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553719</wp:posOffset>
            </wp:positionH>
            <wp:positionV relativeFrom="paragraph">
              <wp:posOffset>138045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rPr/>
        <w:t>ueensland</w:t>
      </w:r>
      <w:r>
        <w:rPr>
          <w:spacing w:val="-1"/>
        </w:rPr>
        <w:t> </w:t>
      </w:r>
      <w:r>
        <w:rPr>
          <w:color w:val="FF0000"/>
        </w:rPr>
        <w:t>A</w:t>
      </w:r>
      <w:r>
        <w:rPr/>
        <w:t>dvocacy</w:t>
      </w:r>
      <w:r>
        <w:rPr>
          <w:spacing w:val="-3"/>
        </w:rPr>
        <w:t> </w:t>
      </w:r>
      <w:r>
        <w:rPr>
          <w:color w:val="FF0000"/>
        </w:rPr>
        <w:t>I</w:t>
      </w:r>
      <w:r>
        <w:rPr/>
        <w:t>ncorporated</w:t>
      </w:r>
    </w:p>
    <w:p>
      <w:pPr>
        <w:pStyle w:val="Heading3"/>
        <w:spacing w:before="155"/>
        <w:ind w:left="2278" w:right="724" w:hanging="224"/>
      </w:pPr>
      <w:r>
        <w:rPr/>
        <w:t>Our mission is to promote, protect and defend, through advocacy, the fundamental</w:t>
      </w:r>
      <w:r>
        <w:rPr>
          <w:spacing w:val="1"/>
        </w:rPr>
        <w:t> </w:t>
      </w:r>
      <w:r>
        <w:rPr/>
        <w:t>needs,</w:t>
      </w:r>
      <w:r>
        <w:rPr>
          <w:spacing w:val="1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lives of</w:t>
      </w:r>
      <w:r>
        <w:rPr>
          <w:spacing w:val="1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1"/>
        </w:rPr>
        <w:t> </w:t>
      </w:r>
      <w:r>
        <w:rPr/>
        <w:t>vulnerable</w:t>
      </w:r>
      <w:r>
        <w:rPr>
          <w:spacing w:val="-4"/>
        </w:rPr>
        <w:t> </w:t>
      </w:r>
      <w:r>
        <w:rPr/>
        <w:t>people</w:t>
      </w:r>
      <w:r>
        <w:rPr>
          <w:spacing w:val="-4"/>
        </w:rPr>
        <w:t> </w:t>
      </w:r>
      <w:r>
        <w:rPr/>
        <w:t>with disability</w:t>
      </w:r>
      <w:r>
        <w:rPr>
          <w:spacing w:val="-4"/>
        </w:rPr>
        <w:t> </w:t>
      </w:r>
      <w:r>
        <w:rPr/>
        <w:t>in Queensland.</w:t>
      </w:r>
    </w:p>
    <w:p>
      <w:pPr>
        <w:pStyle w:val="BodyText"/>
        <w:spacing w:before="11"/>
        <w:rPr>
          <w:b/>
          <w:sz w:val="5"/>
        </w:rPr>
      </w:pPr>
      <w:r>
        <w:rPr/>
        <w:pict>
          <v:rect style="position:absolute;margin-left:35.599998pt;margin-top:4.634101pt;width:518.2pt;height:4.05pt;mso-position-horizontal-relative:page;mso-position-vertical-relative:paragraph;z-index:-15728640;mso-wrap-distance-left:0;mso-wrap-distance-right:0" id="docshape1" filled="true" fillcolor="#ff0000" stroked="false">
            <v:fill type="solid"/>
            <w10:wrap type="topAndBottom"/>
          </v:rect>
        </w:pict>
      </w:r>
    </w:p>
    <w:p>
      <w:pPr>
        <w:spacing w:before="47"/>
        <w:ind w:left="5773" w:right="0" w:firstLine="0"/>
        <w:jc w:val="left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5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"/>
        <w:rPr>
          <w:b/>
          <w:i/>
          <w:sz w:val="26"/>
        </w:rPr>
      </w:pPr>
    </w:p>
    <w:p>
      <w:pPr>
        <w:pStyle w:val="BodyText"/>
        <w:spacing w:before="94"/>
        <w:ind w:left="1426"/>
      </w:pPr>
      <w:r>
        <w:rPr/>
        <w:t>31</w:t>
      </w:r>
      <w:r>
        <w:rPr>
          <w:spacing w:val="-2"/>
        </w:rPr>
        <w:t> </w:t>
      </w:r>
      <w:r>
        <w:rPr/>
        <w:t>October</w:t>
      </w:r>
      <w:r>
        <w:rPr>
          <w:spacing w:val="-2"/>
        </w:rPr>
        <w:t> </w:t>
      </w:r>
      <w:r>
        <w:rPr/>
        <w:t>2019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line="276" w:lineRule="auto" w:before="174"/>
        <w:ind w:left="1426" w:right="8104"/>
      </w:pPr>
      <w:r>
        <w:rPr/>
        <w:t>Mr David Tune AO PSM</w:t>
      </w:r>
      <w:r>
        <w:rPr>
          <w:spacing w:val="-59"/>
        </w:rPr>
        <w:t> </w:t>
      </w:r>
      <w:r>
        <w:rPr/>
        <w:t>NDIS</w:t>
      </w:r>
      <w:r>
        <w:rPr>
          <w:spacing w:val="-1"/>
        </w:rPr>
        <w:t> </w:t>
      </w:r>
      <w:r>
        <w:rPr/>
        <w:t>Consultations</w:t>
      </w:r>
    </w:p>
    <w:p>
      <w:pPr>
        <w:pStyle w:val="BodyText"/>
        <w:spacing w:line="276" w:lineRule="auto"/>
        <w:ind w:left="1426" w:right="7504"/>
      </w:pPr>
      <w:r>
        <w:rPr/>
        <w:t>Department of Social Services</w:t>
      </w:r>
      <w:r>
        <w:rPr>
          <w:spacing w:val="-59"/>
        </w:rPr>
        <w:t> </w:t>
      </w:r>
      <w:r>
        <w:rPr/>
        <w:t>GPO</w:t>
      </w:r>
      <w:r>
        <w:rPr>
          <w:spacing w:val="-1"/>
        </w:rPr>
        <w:t> </w:t>
      </w:r>
      <w:r>
        <w:rPr/>
        <w:t>Box</w:t>
      </w:r>
      <w:r>
        <w:rPr>
          <w:spacing w:val="-2"/>
        </w:rPr>
        <w:t> </w:t>
      </w:r>
      <w:r>
        <w:rPr/>
        <w:t>9820</w:t>
      </w:r>
    </w:p>
    <w:p>
      <w:pPr>
        <w:pStyle w:val="BodyText"/>
        <w:spacing w:before="3"/>
        <w:ind w:left="1426"/>
      </w:pPr>
      <w:r>
        <w:rPr/>
        <w:t>Canberra</w:t>
      </w:r>
      <w:r>
        <w:rPr>
          <w:spacing w:val="-1"/>
        </w:rPr>
        <w:t> </w:t>
      </w:r>
      <w:r>
        <w:rPr/>
        <w:t>ACT 2601</w:t>
      </w:r>
    </w:p>
    <w:p>
      <w:pPr>
        <w:pStyle w:val="BodyText"/>
        <w:spacing w:before="3"/>
        <w:rPr>
          <w:sz w:val="18"/>
        </w:rPr>
      </w:pPr>
      <w:r>
        <w:rPr/>
        <w:pict>
          <v:shape style="position:absolute;margin-left:0pt;margin-top:11.724414pt;width:7.8pt;height:.9pt;mso-position-horizontal-relative:page;mso-position-vertical-relative:paragraph;z-index:-15728128;mso-wrap-distance-left:0;mso-wrap-distance-right:0" id="docshape2" coordorigin="0,234" coordsize="156,18" path="m138,234l0,234,0,252,139,252,145,252,153,249,155,247,155,242,142,235,138,234xe" filled="true" fillcolor="#c0c0c0" stroked="false">
            <v:path arrowok="t"/>
            <v:fill type="solid"/>
            <w10:wrap type="topAndBottom"/>
          </v:shape>
        </w:pict>
      </w:r>
    </w:p>
    <w:p>
      <w:pPr>
        <w:pStyle w:val="BodyText"/>
        <w:rPr>
          <w:sz w:val="24"/>
        </w:rPr>
      </w:pPr>
    </w:p>
    <w:p>
      <w:pPr>
        <w:pStyle w:val="Heading3"/>
        <w:spacing w:before="198"/>
      </w:pPr>
      <w:r>
        <w:rPr/>
        <w:t>By</w:t>
      </w:r>
      <w:r>
        <w:rPr>
          <w:spacing w:val="-6"/>
        </w:rPr>
        <w:t> </w:t>
      </w:r>
      <w:r>
        <w:rPr/>
        <w:t>email:</w:t>
      </w:r>
      <w:r>
        <w:rPr>
          <w:spacing w:val="-2"/>
        </w:rPr>
        <w:t> </w:t>
      </w:r>
      <w:hyperlink r:id="rId6">
        <w:r>
          <w:rPr/>
          <w:t>NDISConsultations@dss.gov.au</w:t>
        </w:r>
      </w:hyperlink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79"/>
        <w:ind w:left="1426"/>
      </w:pPr>
      <w:r>
        <w:rPr/>
        <w:t>Dear</w:t>
      </w:r>
      <w:r>
        <w:rPr>
          <w:spacing w:val="-2"/>
        </w:rPr>
        <w:t> </w:t>
      </w:r>
      <w:r>
        <w:rPr/>
        <w:t>David,</w:t>
      </w:r>
    </w:p>
    <w:p>
      <w:pPr>
        <w:pStyle w:val="BodyText"/>
        <w:spacing w:before="4"/>
        <w:rPr>
          <w:sz w:val="20"/>
        </w:rPr>
      </w:pPr>
    </w:p>
    <w:p>
      <w:pPr>
        <w:pStyle w:val="Heading3"/>
      </w:pPr>
      <w:r>
        <w:rPr/>
        <w:t>2019</w:t>
      </w:r>
      <w:r>
        <w:rPr>
          <w:spacing w:val="-3"/>
        </w:rPr>
        <w:t> </w:t>
      </w:r>
      <w:r>
        <w:rPr/>
        <w:t>Review</w:t>
      </w:r>
      <w:r>
        <w:rPr>
          <w:spacing w:val="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NDIS Act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NDIS</w:t>
      </w:r>
      <w:r>
        <w:rPr>
          <w:spacing w:val="-1"/>
        </w:rPr>
        <w:t> </w:t>
      </w:r>
      <w:r>
        <w:rPr/>
        <w:t>Participant Service</w:t>
      </w:r>
      <w:r>
        <w:rPr>
          <w:spacing w:val="-4"/>
        </w:rPr>
        <w:t> </w:t>
      </w:r>
      <w:r>
        <w:rPr/>
        <w:t>Guarantee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8" w:lineRule="auto" w:before="1"/>
        <w:ind w:left="1426" w:right="1206"/>
      </w:pPr>
      <w:r>
        <w:rPr/>
        <w:t>We refer to the above and to our discussions at the face-to-face consultation in Melbourne on 3</w:t>
      </w:r>
      <w:r>
        <w:rPr>
          <w:spacing w:val="-59"/>
        </w:rPr>
        <w:t> </w:t>
      </w:r>
      <w:r>
        <w:rPr/>
        <w:t>September</w:t>
      </w:r>
      <w:r>
        <w:rPr>
          <w:spacing w:val="-1"/>
        </w:rPr>
        <w:t> </w:t>
      </w:r>
      <w:r>
        <w:rPr/>
        <w:t>2019.</w:t>
      </w:r>
      <w:r>
        <w:rPr>
          <w:spacing w:val="56"/>
        </w:rPr>
        <w:t> </w:t>
      </w:r>
      <w:r>
        <w:rPr/>
        <w:t>Thank</w:t>
      </w:r>
      <w:r>
        <w:rPr>
          <w:spacing w:val="-1"/>
        </w:rPr>
        <w:t> </w:t>
      </w:r>
      <w:r>
        <w:rPr/>
        <w:t>you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opportunity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provide</w:t>
      </w:r>
      <w:r>
        <w:rPr>
          <w:spacing w:val="-2"/>
        </w:rPr>
        <w:t> </w:t>
      </w:r>
      <w:r>
        <w:rPr/>
        <w:t>written</w:t>
      </w:r>
      <w:r>
        <w:rPr>
          <w:spacing w:val="-1"/>
        </w:rPr>
        <w:t> </w:t>
      </w:r>
      <w:r>
        <w:rPr/>
        <w:t>submissions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review.</w:t>
      </w:r>
    </w:p>
    <w:p>
      <w:pPr>
        <w:pStyle w:val="Heading1"/>
        <w:spacing w:before="196"/>
      </w:pPr>
      <w:r>
        <w:rPr>
          <w:color w:val="365F91"/>
        </w:rPr>
        <w:t>About</w:t>
      </w:r>
      <w:r>
        <w:rPr>
          <w:color w:val="365F91"/>
          <w:spacing w:val="-4"/>
        </w:rPr>
        <w:t> </w:t>
      </w:r>
      <w:r>
        <w:rPr>
          <w:color w:val="365F91"/>
        </w:rPr>
        <w:t>Queensland</w:t>
      </w:r>
      <w:r>
        <w:rPr>
          <w:color w:val="365F91"/>
          <w:spacing w:val="-5"/>
        </w:rPr>
        <w:t> </w:t>
      </w:r>
      <w:r>
        <w:rPr>
          <w:color w:val="365F91"/>
        </w:rPr>
        <w:t>Advocacy</w:t>
      </w:r>
      <w:r>
        <w:rPr>
          <w:color w:val="365F91"/>
          <w:spacing w:val="-4"/>
        </w:rPr>
        <w:t> </w:t>
      </w:r>
      <w:r>
        <w:rPr>
          <w:color w:val="365F91"/>
        </w:rPr>
        <w:t>Incorporated</w:t>
      </w:r>
    </w:p>
    <w:p>
      <w:pPr>
        <w:pStyle w:val="BodyText"/>
        <w:spacing w:before="46"/>
        <w:ind w:left="1426" w:right="724"/>
      </w:pPr>
      <w:r>
        <w:rPr/>
        <w:t>Queensland Advocacy Incorporated (</w:t>
      </w:r>
      <w:r>
        <w:rPr>
          <w:b/>
        </w:rPr>
        <w:t>QAI</w:t>
      </w:r>
      <w:r>
        <w:rPr/>
        <w:t>) is an independent, community-based systems and</w:t>
      </w:r>
      <w:r>
        <w:rPr>
          <w:spacing w:val="1"/>
        </w:rPr>
        <w:t> </w:t>
      </w:r>
      <w:r>
        <w:rPr/>
        <w:t>individual advocacy organisation and a community legal service for people with disability.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mission is to promote, protect and defend, through systems and individual advocacy, the</w:t>
      </w:r>
      <w:r>
        <w:rPr>
          <w:spacing w:val="1"/>
        </w:rPr>
        <w:t> </w:t>
      </w:r>
      <w:r>
        <w:rPr/>
        <w:t>fundamental</w:t>
      </w:r>
      <w:r>
        <w:rPr>
          <w:spacing w:val="-3"/>
        </w:rPr>
        <w:t> </w:t>
      </w:r>
      <w:r>
        <w:rPr/>
        <w:t>needs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lives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most vulnerable</w:t>
      </w:r>
      <w:r>
        <w:rPr>
          <w:spacing w:val="-1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disability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Queensland.</w:t>
      </w:r>
    </w:p>
    <w:p>
      <w:pPr>
        <w:pStyle w:val="BodyText"/>
        <w:spacing w:before="202"/>
        <w:ind w:left="1426" w:right="907"/>
      </w:pPr>
      <w:r>
        <w:rPr/>
        <w:pict>
          <v:shape style="position:absolute;margin-left:0pt;margin-top:60.887863pt;width:7.8pt;height:.9pt;mso-position-horizontal-relative:page;mso-position-vertical-relative:paragraph;z-index:15730176" id="docshape3" coordorigin="0,1218" coordsize="156,18" path="m138,1218l0,1218,0,1236,139,1236,145,1235,153,1232,155,1230,155,1225,142,1218,138,1218xe" filled="true" fillcolor="#c0c0c0" stroked="false">
            <v:path arrowok="t"/>
            <v:fill type="solid"/>
            <w10:wrap type="none"/>
          </v:shape>
        </w:pict>
      </w:r>
      <w:r>
        <w:rPr/>
        <w:t>QAI has an exemplary track record of effective systems advocacy, with thirty years’ experience</w:t>
      </w:r>
      <w:r>
        <w:rPr>
          <w:spacing w:val="1"/>
        </w:rPr>
        <w:t> </w:t>
      </w:r>
      <w:r>
        <w:rPr/>
        <w:t>advocating for systems change, through campaigns directed to attitudinal, law and policy reform</w:t>
      </w:r>
      <w:r>
        <w:rPr>
          <w:spacing w:val="1"/>
        </w:rPr>
        <w:t> </w:t>
      </w:r>
      <w:r>
        <w:rPr/>
        <w:t>and by supporting the development of a range of advocacy initiatives in this state.</w:t>
      </w:r>
      <w:r>
        <w:rPr>
          <w:spacing w:val="1"/>
        </w:rPr>
        <w:t> </w:t>
      </w:r>
      <w:r>
        <w:rPr/>
        <w:t>In recent years,</w:t>
      </w:r>
      <w:r>
        <w:rPr>
          <w:spacing w:val="-59"/>
        </w:rPr>
        <w:t> </w:t>
      </w:r>
      <w:r>
        <w:rPr/>
        <w:t>issues pertaining to the design and implementation of the National Disability Insurance Scheme</w:t>
      </w:r>
      <w:r>
        <w:rPr>
          <w:spacing w:val="1"/>
        </w:rPr>
        <w:t> </w:t>
      </w:r>
      <w:r>
        <w:rPr/>
        <w:t>(</w:t>
      </w:r>
      <w:r>
        <w:rPr>
          <w:b/>
        </w:rPr>
        <w:t>NDIS</w:t>
      </w:r>
      <w:r>
        <w:rPr/>
        <w:t>) have been a core focus of our systemic advocacy.</w:t>
      </w:r>
      <w:r>
        <w:rPr>
          <w:spacing w:val="1"/>
        </w:rPr>
        <w:t> </w:t>
      </w:r>
      <w:r>
        <w:rPr/>
        <w:t>QAI also provides highly in-demand</w:t>
      </w:r>
      <w:r>
        <w:rPr>
          <w:spacing w:val="1"/>
        </w:rPr>
        <w:t> </w:t>
      </w:r>
      <w:r>
        <w:rPr/>
        <w:t>individual advocacy through our individual advocacy services – the Human Rights Legal Service,</w:t>
      </w:r>
      <w:r>
        <w:rPr>
          <w:spacing w:val="1"/>
        </w:rPr>
        <w:t> </w:t>
      </w:r>
      <w:r>
        <w:rPr/>
        <w:t>the Mental Health Legal Service, Justice Support Program, National Disability Insurance Scheme</w:t>
      </w:r>
      <w:r>
        <w:rPr>
          <w:spacing w:val="1"/>
        </w:rPr>
        <w:t> </w:t>
      </w:r>
      <w:r>
        <w:rPr/>
        <w:t>Appeals Support</w:t>
      </w:r>
      <w:r>
        <w:rPr>
          <w:spacing w:val="-1"/>
        </w:rPr>
        <w:t> </w:t>
      </w:r>
      <w:r>
        <w:rPr/>
        <w:t>Program</w:t>
      </w:r>
      <w:r>
        <w:rPr>
          <w:spacing w:val="3"/>
        </w:rPr>
        <w:t> </w:t>
      </w:r>
      <w:r>
        <w:rPr/>
        <w:t>and</w:t>
      </w:r>
      <w:r>
        <w:rPr>
          <w:spacing w:val="-3"/>
        </w:rPr>
        <w:t> </w:t>
      </w:r>
      <w:r>
        <w:rPr/>
        <w:t>Decision Support</w:t>
      </w:r>
      <w:r>
        <w:rPr>
          <w:spacing w:val="-1"/>
        </w:rPr>
        <w:t> </w:t>
      </w:r>
      <w:r>
        <w:rPr/>
        <w:t>Pilot</w:t>
      </w:r>
      <w:r>
        <w:rPr>
          <w:spacing w:val="1"/>
        </w:rPr>
        <w:t> </w:t>
      </w:r>
      <w:r>
        <w:rPr/>
        <w:t>Program.</w:t>
      </w:r>
    </w:p>
    <w:p>
      <w:pPr>
        <w:pStyle w:val="BodyText"/>
        <w:spacing w:before="204"/>
        <w:ind w:left="1426"/>
      </w:pPr>
      <w:r>
        <w:rPr/>
        <w:t>Below, we</w:t>
      </w:r>
      <w:r>
        <w:rPr>
          <w:spacing w:val="-1"/>
        </w:rPr>
        <w:t> </w:t>
      </w:r>
      <w:r>
        <w:rPr/>
        <w:t>make</w:t>
      </w:r>
      <w:r>
        <w:rPr>
          <w:spacing w:val="-3"/>
        </w:rPr>
        <w:t> </w:t>
      </w:r>
      <w:r>
        <w:rPr/>
        <w:t>recommendations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respect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following: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80" w:lineRule="auto" w:before="112" w:after="0"/>
        <w:ind w:left="1786" w:right="1056" w:hanging="360"/>
        <w:jc w:val="left"/>
        <w:rPr>
          <w:sz w:val="22"/>
        </w:rPr>
      </w:pPr>
      <w:r>
        <w:rPr>
          <w:sz w:val="22"/>
        </w:rPr>
        <w:t>key provisions of the </w:t>
      </w:r>
      <w:r>
        <w:rPr>
          <w:i/>
          <w:sz w:val="22"/>
        </w:rPr>
        <w:t>National Disability Insurance Scheme Act 2013 </w:t>
      </w:r>
      <w:r>
        <w:rPr>
          <w:sz w:val="22"/>
        </w:rPr>
        <w:t>(Cth) (‘</w:t>
      </w:r>
      <w:r>
        <w:rPr>
          <w:b/>
          <w:sz w:val="22"/>
        </w:rPr>
        <w:t>NDIS Act</w:t>
      </w:r>
      <w:r>
        <w:rPr>
          <w:sz w:val="22"/>
        </w:rPr>
        <w:t>’) which</w:t>
      </w:r>
      <w:r>
        <w:rPr>
          <w:spacing w:val="-59"/>
          <w:sz w:val="22"/>
        </w:rPr>
        <w:t> </w:t>
      </w:r>
      <w:r>
        <w:rPr>
          <w:sz w:val="22"/>
        </w:rPr>
        <w:t>we</w:t>
      </w:r>
      <w:r>
        <w:rPr>
          <w:spacing w:val="-1"/>
          <w:sz w:val="22"/>
        </w:rPr>
        <w:t> </w:t>
      </w:r>
      <w:r>
        <w:rPr>
          <w:sz w:val="22"/>
        </w:rPr>
        <w:t>submit</w:t>
      </w:r>
      <w:r>
        <w:rPr>
          <w:spacing w:val="2"/>
          <w:sz w:val="22"/>
        </w:rPr>
        <w:t> </w:t>
      </w:r>
      <w:r>
        <w:rPr>
          <w:sz w:val="22"/>
        </w:rPr>
        <w:t>should be</w:t>
      </w:r>
      <w:r>
        <w:rPr>
          <w:spacing w:val="-1"/>
          <w:sz w:val="22"/>
        </w:rPr>
        <w:t> </w:t>
      </w:r>
      <w:r>
        <w:rPr>
          <w:sz w:val="22"/>
        </w:rPr>
        <w:t>introduced,</w:t>
      </w:r>
      <w:r>
        <w:rPr>
          <w:spacing w:val="1"/>
          <w:sz w:val="22"/>
        </w:rPr>
        <w:t> </w:t>
      </w:r>
      <w:r>
        <w:rPr>
          <w:sz w:val="22"/>
        </w:rPr>
        <w:t>amended</w:t>
      </w:r>
      <w:r>
        <w:rPr>
          <w:spacing w:val="-2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repealed;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75" w:after="0"/>
        <w:ind w:left="1786" w:right="0" w:hanging="361"/>
        <w:jc w:val="left"/>
        <w:rPr>
          <w:sz w:val="22"/>
        </w:rPr>
      </w:pPr>
      <w:r>
        <w:rPr>
          <w:sz w:val="22"/>
        </w:rPr>
        <w:t>key</w:t>
      </w:r>
      <w:r>
        <w:rPr>
          <w:spacing w:val="-4"/>
          <w:sz w:val="22"/>
        </w:rPr>
        <w:t> </w:t>
      </w:r>
      <w:r>
        <w:rPr>
          <w:sz w:val="22"/>
        </w:rPr>
        <w:t>provisions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NDIS</w:t>
      </w:r>
      <w:r>
        <w:rPr>
          <w:spacing w:val="-1"/>
          <w:sz w:val="22"/>
        </w:rPr>
        <w:t> </w:t>
      </w:r>
      <w:r>
        <w:rPr>
          <w:sz w:val="22"/>
        </w:rPr>
        <w:t>Act</w:t>
      </w:r>
      <w:r>
        <w:rPr>
          <w:spacing w:val="1"/>
          <w:sz w:val="22"/>
        </w:rPr>
        <w:t> </w:t>
      </w:r>
      <w:r>
        <w:rPr>
          <w:sz w:val="22"/>
        </w:rPr>
        <w:t>which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protected;</w:t>
      </w:r>
      <w:r>
        <w:rPr>
          <w:spacing w:val="3"/>
          <w:sz w:val="22"/>
        </w:rPr>
        <w:t> </w:t>
      </w:r>
      <w:r>
        <w:rPr>
          <w:sz w:val="22"/>
        </w:rPr>
        <w:t>and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17" w:after="0"/>
        <w:ind w:left="1786" w:right="0" w:hanging="361"/>
        <w:jc w:val="left"/>
        <w:rPr>
          <w:sz w:val="22"/>
        </w:rPr>
      </w:pPr>
      <w:r>
        <w:rPr>
          <w:sz w:val="22"/>
        </w:rPr>
        <w:t>important</w:t>
      </w:r>
      <w:r>
        <w:rPr>
          <w:spacing w:val="-3"/>
          <w:sz w:val="22"/>
        </w:rPr>
        <w:t> </w:t>
      </w:r>
      <w:r>
        <w:rPr>
          <w:sz w:val="22"/>
        </w:rPr>
        <w:t>considerations</w:t>
      </w:r>
      <w:r>
        <w:rPr>
          <w:spacing w:val="-4"/>
          <w:sz w:val="22"/>
        </w:rPr>
        <w:t> </w:t>
      </w:r>
      <w:r>
        <w:rPr>
          <w:sz w:val="22"/>
        </w:rPr>
        <w:t>relevant to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development</w:t>
      </w:r>
      <w:r>
        <w:rPr>
          <w:spacing w:val="-3"/>
          <w:sz w:val="22"/>
        </w:rPr>
        <w:t> </w:t>
      </w:r>
      <w:r>
        <w:rPr>
          <w:sz w:val="22"/>
        </w:rPr>
        <w:t>of a</w:t>
      </w:r>
      <w:r>
        <w:rPr>
          <w:spacing w:val="2"/>
          <w:sz w:val="22"/>
        </w:rPr>
        <w:t> </w:t>
      </w:r>
      <w:r>
        <w:rPr>
          <w:sz w:val="22"/>
        </w:rPr>
        <w:t>Participant</w:t>
      </w:r>
      <w:r>
        <w:rPr>
          <w:spacing w:val="-2"/>
          <w:sz w:val="22"/>
        </w:rPr>
        <w:t> </w:t>
      </w:r>
      <w:r>
        <w:rPr>
          <w:sz w:val="22"/>
        </w:rPr>
        <w:t>service</w:t>
      </w:r>
      <w:r>
        <w:rPr>
          <w:spacing w:val="-1"/>
          <w:sz w:val="22"/>
        </w:rPr>
        <w:t> </w:t>
      </w:r>
      <w:r>
        <w:rPr>
          <w:sz w:val="22"/>
        </w:rPr>
        <w:t>guarantee.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</w:p>
    <w:p>
      <w:pPr>
        <w:spacing w:before="0"/>
        <w:ind w:left="717" w:right="0" w:firstLine="0"/>
        <w:jc w:val="left"/>
        <w:rPr>
          <w:b/>
          <w:sz w:val="22"/>
        </w:rPr>
      </w:pPr>
      <w:r>
        <w:rPr>
          <w:b/>
          <w:color w:val="FF0000"/>
          <w:sz w:val="22"/>
        </w:rPr>
        <w:t>Ph</w:t>
      </w:r>
      <w:r>
        <w:rPr>
          <w:b/>
          <w:sz w:val="22"/>
        </w:rPr>
        <w:t>: (07) 3844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4200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1300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130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582</w:t>
      </w:r>
      <w:r>
        <w:rPr>
          <w:b/>
          <w:spacing w:val="-1"/>
          <w:sz w:val="22"/>
        </w:rPr>
        <w:t> </w:t>
      </w:r>
      <w:r>
        <w:rPr>
          <w:b/>
          <w:color w:val="FF0000"/>
          <w:sz w:val="22"/>
        </w:rPr>
        <w:t>Fax:</w:t>
      </w:r>
      <w:r>
        <w:rPr>
          <w:b/>
          <w:color w:val="FF0000"/>
          <w:spacing w:val="-1"/>
          <w:sz w:val="22"/>
        </w:rPr>
        <w:t> </w:t>
      </w:r>
      <w:r>
        <w:rPr>
          <w:b/>
          <w:sz w:val="22"/>
        </w:rPr>
        <w:t>(07) 3844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4220</w:t>
      </w:r>
      <w:r>
        <w:rPr>
          <w:b/>
          <w:spacing w:val="1"/>
          <w:sz w:val="22"/>
        </w:rPr>
        <w:t> </w:t>
      </w:r>
      <w:r>
        <w:rPr>
          <w:b/>
          <w:color w:val="FF0000"/>
          <w:sz w:val="22"/>
        </w:rPr>
        <w:t>Email:</w:t>
      </w:r>
      <w:r>
        <w:rPr>
          <w:b/>
          <w:color w:val="FF0000"/>
          <w:spacing w:val="-1"/>
          <w:sz w:val="22"/>
        </w:rPr>
        <w:t> </w:t>
      </w:r>
      <w:hyperlink r:id="rId7">
        <w:r>
          <w:rPr>
            <w:b/>
            <w:sz w:val="22"/>
          </w:rPr>
          <w:t>qai@qai.org.au</w:t>
        </w:r>
        <w:r>
          <w:rPr>
            <w:b/>
            <w:spacing w:val="-2"/>
            <w:sz w:val="22"/>
          </w:rPr>
          <w:t> </w:t>
        </w:r>
      </w:hyperlink>
      <w:r>
        <w:rPr>
          <w:b/>
          <w:color w:val="FF0000"/>
          <w:sz w:val="22"/>
        </w:rPr>
        <w:t>Website:</w:t>
      </w:r>
      <w:r>
        <w:rPr>
          <w:b/>
          <w:color w:val="FF0000"/>
          <w:spacing w:val="-7"/>
          <w:sz w:val="22"/>
        </w:rPr>
        <w:t> </w:t>
      </w:r>
      <w:hyperlink r:id="rId8">
        <w:r>
          <w:rPr>
            <w:b/>
            <w:sz w:val="22"/>
          </w:rPr>
          <w:t>www.qai.org.au</w:t>
        </w:r>
      </w:hyperlink>
    </w:p>
    <w:p>
      <w:pPr>
        <w:pStyle w:val="BodyText"/>
        <w:spacing w:before="1"/>
        <w:rPr>
          <w:b/>
          <w:sz w:val="15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5.599998pt;margin-top:9.874268pt;width:524.550pt;height:48.8pt;mso-position-horizontal-relative:page;mso-position-vertical-relative:paragraph;z-index:-15727616;mso-wrap-distance-left:0;mso-wrap-distance-right:0" type="#_x0000_t202" id="docshape4" filled="true" fillcolor="#ff0000" stroked="false">
            <v:textbox inset="0,0,0,0">
              <w:txbxContent>
                <w:p>
                  <w:pPr>
                    <w:spacing w:before="115"/>
                    <w:ind w:left="671" w:right="744" w:firstLine="0"/>
                    <w:jc w:val="center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FFFFFF"/>
                      <w:sz w:val="22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Floor, South Central,</w:t>
                  </w:r>
                  <w:r>
                    <w:rPr>
                      <w:b/>
                      <w:color w:val="FFFFFF"/>
                      <w:spacing w:val="-1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43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Peel Street, STH</w:t>
                  </w:r>
                  <w:r>
                    <w:rPr>
                      <w:b/>
                      <w:color w:val="FFFFFF"/>
                      <w:spacing w:val="-4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BRISBANE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FFFFFF"/>
                      <w:sz w:val="22"/>
                    </w:rPr>
                    <w:t>4101</w:t>
                  </w:r>
                </w:p>
                <w:p>
                  <w:pPr>
                    <w:spacing w:before="60"/>
                    <w:ind w:left="671" w:right="746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>
                  <w:pPr>
                    <w:spacing w:before="61"/>
                    <w:ind w:left="670" w:right="746" w:firstLine="0"/>
                    <w:jc w:val="center"/>
                    <w:rPr>
                      <w:b/>
                      <w:color w:val="000000"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top="620" w:bottom="0" w:left="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ragraph">
              <wp:posOffset>-54321</wp:posOffset>
            </wp:positionV>
            <wp:extent cx="7560564" cy="79375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Review</w:t>
      </w:r>
      <w:r>
        <w:rPr>
          <w:color w:val="365F91"/>
          <w:spacing w:val="-1"/>
        </w:rPr>
        <w:t> </w:t>
      </w:r>
      <w:r>
        <w:rPr>
          <w:color w:val="365F91"/>
        </w:rPr>
        <w:t>of</w:t>
      </w:r>
      <w:r>
        <w:rPr>
          <w:color w:val="365F91"/>
          <w:spacing w:val="-3"/>
        </w:rPr>
        <w:t> </w:t>
      </w:r>
      <w:r>
        <w:rPr>
          <w:color w:val="365F91"/>
        </w:rPr>
        <w:t>the NDIS</w:t>
      </w:r>
      <w:r>
        <w:rPr>
          <w:color w:val="365F91"/>
          <w:spacing w:val="-2"/>
        </w:rPr>
        <w:t> </w:t>
      </w:r>
      <w:r>
        <w:rPr>
          <w:color w:val="365F91"/>
        </w:rPr>
        <w:t>Act</w:t>
      </w:r>
    </w:p>
    <w:p>
      <w:pPr>
        <w:pStyle w:val="BodyText"/>
        <w:spacing w:before="51"/>
        <w:ind w:left="1426"/>
      </w:pPr>
      <w:r>
        <w:rPr/>
        <w:t>QAI</w:t>
      </w:r>
      <w:r>
        <w:rPr>
          <w:spacing w:val="-3"/>
        </w:rPr>
        <w:t> </w:t>
      </w:r>
      <w:r>
        <w:rPr/>
        <w:t>makes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recommendations</w:t>
      </w:r>
      <w:r>
        <w:rPr>
          <w:spacing w:val="-4"/>
        </w:rPr>
        <w:t> </w:t>
      </w:r>
      <w:r>
        <w:rPr/>
        <w:t>for amendment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NDIS</w:t>
      </w:r>
      <w:r>
        <w:rPr>
          <w:spacing w:val="-2"/>
        </w:rPr>
        <w:t> </w:t>
      </w:r>
      <w:r>
        <w:rPr/>
        <w:t>Act:</w:t>
      </w:r>
    </w:p>
    <w:p>
      <w:pPr>
        <w:pStyle w:val="BodyText"/>
        <w:spacing w:before="8" w:after="1"/>
        <w:rPr>
          <w:sz w:val="20"/>
        </w:rPr>
      </w:pPr>
    </w:p>
    <w:tbl>
      <w:tblPr>
        <w:tblW w:w="0" w:type="auto"/>
        <w:jc w:val="left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3596"/>
        <w:gridCol w:w="4983"/>
      </w:tblGrid>
      <w:tr>
        <w:trPr>
          <w:trHeight w:val="491" w:hRule="atLeast"/>
        </w:trPr>
        <w:tc>
          <w:tcPr>
            <w:tcW w:w="1385" w:type="dxa"/>
            <w:shd w:val="clear" w:color="auto" w:fill="BEBEBE"/>
          </w:tcPr>
          <w:p>
            <w:pPr>
              <w:pStyle w:val="TableParagraph"/>
              <w:spacing w:line="250" w:lineRule="exact"/>
              <w:ind w:left="295"/>
              <w:rPr>
                <w:b/>
                <w:sz w:val="22"/>
              </w:rPr>
            </w:pPr>
            <w:r>
              <w:rPr>
                <w:b/>
                <w:sz w:val="22"/>
              </w:rPr>
              <w:t>Section</w:t>
            </w:r>
          </w:p>
        </w:tc>
        <w:tc>
          <w:tcPr>
            <w:tcW w:w="3596" w:type="dxa"/>
            <w:shd w:val="clear" w:color="auto" w:fill="BEBEBE"/>
          </w:tcPr>
          <w:p>
            <w:pPr>
              <w:pStyle w:val="TableParagraph"/>
              <w:spacing w:line="250" w:lineRule="exact"/>
              <w:ind w:left="640"/>
              <w:rPr>
                <w:b/>
                <w:sz w:val="22"/>
              </w:rPr>
            </w:pPr>
            <w:r>
              <w:rPr>
                <w:b/>
                <w:sz w:val="22"/>
              </w:rPr>
              <w:t>Proposed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amendment</w:t>
            </w:r>
          </w:p>
        </w:tc>
        <w:tc>
          <w:tcPr>
            <w:tcW w:w="4983" w:type="dxa"/>
            <w:shd w:val="clear" w:color="auto" w:fill="BEBEBE"/>
          </w:tcPr>
          <w:p>
            <w:pPr>
              <w:pStyle w:val="TableParagraph"/>
              <w:spacing w:line="250" w:lineRule="exact"/>
              <w:ind w:left="1848" w:right="183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Explanation</w:t>
            </w:r>
          </w:p>
        </w:tc>
      </w:tr>
      <w:tr>
        <w:trPr>
          <w:trHeight w:val="489" w:hRule="atLeast"/>
        </w:trPr>
        <w:tc>
          <w:tcPr>
            <w:tcW w:w="9964" w:type="dxa"/>
            <w:gridSpan w:val="3"/>
          </w:tcPr>
          <w:p>
            <w:pPr>
              <w:pStyle w:val="TableParagraph"/>
              <w:spacing w:line="250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Submissions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specific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provisions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NDIS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Act:</w:t>
            </w:r>
          </w:p>
        </w:tc>
      </w:tr>
      <w:tr>
        <w:trPr>
          <w:trHeight w:val="2236" w:hRule="atLeast"/>
        </w:trPr>
        <w:tc>
          <w:tcPr>
            <w:tcW w:w="138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3596" w:type="dxa"/>
          </w:tcPr>
          <w:p>
            <w:pPr>
              <w:pStyle w:val="TableParagraph"/>
              <w:spacing w:line="278" w:lineRule="auto"/>
              <w:ind w:right="340"/>
              <w:rPr>
                <w:sz w:val="22"/>
              </w:rPr>
            </w:pPr>
            <w:r>
              <w:rPr>
                <w:sz w:val="22"/>
              </w:rPr>
              <w:t>The right to advocacy should be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included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this section.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223"/>
              <w:rPr>
                <w:sz w:val="22"/>
              </w:rPr>
            </w:pPr>
            <w:r>
              <w:rPr>
                <w:sz w:val="22"/>
              </w:rPr>
              <w:t>A Participant’s right to advocacy needs to 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clearly stated, not simply alluded to (s 4(9)) 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referred to indirectly (s 4(13)).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It is vital that 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role of advocacy in supporting a person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exercise choice and control with respect to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NDIS is acknowledged and respected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upheld.</w:t>
            </w:r>
          </w:p>
        </w:tc>
      </w:tr>
      <w:tr>
        <w:trPr>
          <w:trHeight w:val="1365" w:hRule="atLeast"/>
        </w:trPr>
        <w:tc>
          <w:tcPr>
            <w:tcW w:w="138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120"/>
              <w:rPr>
                <w:sz w:val="22"/>
              </w:rPr>
            </w:pPr>
            <w:r>
              <w:rPr>
                <w:sz w:val="22"/>
              </w:rPr>
              <w:t>The Act should specifically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acknowledge that the sexual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identity status of Participants must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be taken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account.</w:t>
            </w:r>
          </w:p>
        </w:tc>
        <w:tc>
          <w:tcPr>
            <w:tcW w:w="4983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self-explanatory.</w:t>
            </w:r>
          </w:p>
        </w:tc>
      </w:tr>
      <w:tr>
        <w:trPr>
          <w:trHeight w:val="5637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279"/>
              <w:rPr>
                <w:sz w:val="22"/>
              </w:rPr>
            </w:pPr>
            <w:r>
              <w:rPr>
                <w:sz w:val="22"/>
              </w:rPr>
              <w:t>This section should be amended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to require the NDIA to support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Participants and prospective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Participants to obtain additional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information requested by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NDIA, including by paying for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information and reports required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by the Agency which the Agency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is satisfied that failure to do so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would result in the experience of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hardship by the Participant 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prospective Participant.</w:t>
            </w:r>
          </w:p>
          <w:p>
            <w:pPr>
              <w:pStyle w:val="TableParagraph"/>
              <w:spacing w:line="276" w:lineRule="auto" w:before="198"/>
              <w:ind w:right="169"/>
              <w:rPr>
                <w:sz w:val="22"/>
              </w:rPr>
            </w:pPr>
            <w:r>
              <w:rPr>
                <w:sz w:val="22"/>
              </w:rPr>
              <w:t>It is important that safeguards are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included with such amendment 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ensure that the Participant retains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choice and control regarding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provider of any requisite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assessments.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223"/>
              <w:rPr>
                <w:sz w:val="22"/>
              </w:rPr>
            </w:pPr>
            <w:r>
              <w:rPr>
                <w:sz w:val="22"/>
              </w:rPr>
              <w:t>Paying for evidence sought by the NDIA can be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highly problematic for Participants, who often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lack recent and comprehensive functional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assessments or are requested to provide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additional information or clarification by their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medical and allied health professionals that 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beyond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financial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capacity.</w:t>
            </w:r>
          </w:p>
          <w:p>
            <w:pPr>
              <w:pStyle w:val="TableParagraph"/>
              <w:spacing w:line="276" w:lineRule="auto" w:before="198"/>
              <w:ind w:right="312"/>
              <w:rPr>
                <w:sz w:val="22"/>
              </w:rPr>
            </w:pPr>
            <w:r>
              <w:rPr>
                <w:sz w:val="22"/>
              </w:rPr>
              <w:t>Vesting the Agency with the proposed power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would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address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significant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gateway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issue with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the Scheme, which is the affordability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obtaining the requested evidence for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prospective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Participants.</w:t>
            </w:r>
          </w:p>
        </w:tc>
      </w:tr>
      <w:tr>
        <w:trPr>
          <w:trHeight w:val="1653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315"/>
              <w:rPr>
                <w:sz w:val="22"/>
              </w:rPr>
            </w:pPr>
            <w:r>
              <w:rPr>
                <w:sz w:val="22"/>
              </w:rPr>
              <w:t>The definition section of the Act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omits to define key terms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should include definitions for 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following: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137"/>
              <w:rPr>
                <w:sz w:val="22"/>
              </w:rPr>
            </w:pPr>
            <w:r>
              <w:rPr>
                <w:sz w:val="22"/>
              </w:rPr>
              <w:t>It is important that the Scheme is transparent,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consistent and easily understood, with clear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parameters and consistent understanding by 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NDIA, Participants and prospective Participants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 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public.</w:t>
            </w:r>
          </w:p>
        </w:tc>
      </w:tr>
    </w:tbl>
    <w:p>
      <w:pPr>
        <w:spacing w:after="0" w:line="276" w:lineRule="auto"/>
        <w:rPr>
          <w:sz w:val="22"/>
        </w:rPr>
        <w:sectPr>
          <w:headerReference w:type="default" r:id="rId9"/>
          <w:footerReference w:type="default" r:id="rId10"/>
          <w:pgSz w:w="11910" w:h="16840"/>
          <w:pgMar w:header="555" w:footer="2212" w:top="740" w:bottom="2400" w:left="0" w:right="0"/>
          <w:pgNumType w:start="2"/>
        </w:sect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3596"/>
        <w:gridCol w:w="4983"/>
      </w:tblGrid>
      <w:tr>
        <w:trPr>
          <w:trHeight w:val="9329" w:hRule="atLeast"/>
        </w:trPr>
        <w:tc>
          <w:tcPr>
            <w:tcW w:w="13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9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  <w:tab w:pos="828" w:val="left" w:leader="none"/>
              </w:tabs>
              <w:spacing w:line="269" w:lineRule="exact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“advocacy”;</w:t>
            </w:r>
          </w:p>
          <w:p>
            <w:pPr>
              <w:pStyle w:val="TableParagraph"/>
              <w:spacing w:before="7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  <w:tab w:pos="828" w:val="left" w:leader="none"/>
              </w:tabs>
              <w:spacing w:line="240" w:lineRule="auto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“disability”;</w:t>
            </w:r>
          </w:p>
          <w:p>
            <w:pPr>
              <w:pStyle w:val="TableParagraph"/>
              <w:spacing w:before="7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  <w:tab w:pos="828" w:val="left" w:leader="none"/>
              </w:tabs>
              <w:spacing w:line="240" w:lineRule="auto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“impairment”;</w:t>
            </w:r>
          </w:p>
          <w:p>
            <w:pPr>
              <w:pStyle w:val="TableParagraph"/>
              <w:spacing w:before="4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  <w:tab w:pos="828" w:val="left" w:leader="none"/>
              </w:tabs>
              <w:spacing w:line="240" w:lineRule="auto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“permanent”;</w:t>
            </w:r>
          </w:p>
          <w:p>
            <w:pPr>
              <w:pStyle w:val="TableParagraph"/>
              <w:spacing w:before="7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7" w:val="left" w:leader="none"/>
                <w:tab w:pos="828" w:val="left" w:leader="none"/>
              </w:tabs>
              <w:spacing w:line="240" w:lineRule="auto" w:before="0" w:after="0"/>
              <w:ind w:left="827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“reasonably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practicable”.</w:t>
            </w:r>
          </w:p>
          <w:p>
            <w:pPr>
              <w:pStyle w:val="TableParagraph"/>
              <w:spacing w:before="5"/>
              <w:ind w:left="0"/>
              <w:rPr>
                <w:sz w:val="20"/>
              </w:rPr>
            </w:pPr>
          </w:p>
          <w:p>
            <w:pPr>
              <w:pStyle w:val="TableParagraph"/>
              <w:spacing w:line="276" w:lineRule="auto"/>
              <w:ind w:right="236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definition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“advocacy”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include the requirement that it 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provided by advocacy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organisations which are audited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 accredited against state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and/or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federal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standards.</w:t>
            </w:r>
          </w:p>
          <w:p>
            <w:pPr>
              <w:pStyle w:val="TableParagraph"/>
              <w:spacing w:line="276" w:lineRule="auto" w:before="202"/>
              <w:ind w:right="83"/>
              <w:rPr>
                <w:sz w:val="22"/>
              </w:rPr>
            </w:pPr>
            <w:r>
              <w:rPr>
                <w:sz w:val="22"/>
              </w:rPr>
              <w:t>The definition of “disability” should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consistent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with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understanding of disability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articulated in the United Nations’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Convention on the Rights of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Persons with Disability, </w:t>
            </w:r>
            <w:r>
              <w:rPr>
                <w:sz w:val="22"/>
              </w:rPr>
              <w:t>in which 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 acknowledged that disability 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 evolving concept and 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disability results from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interaction between persons with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impairments and attitudinal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environmental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barriers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hinders their full and effective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participation in society on an equal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basis with others (Preamble to 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CRPD).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113"/>
              <w:rPr>
                <w:sz w:val="22"/>
              </w:rPr>
            </w:pPr>
            <w:r>
              <w:rPr>
                <w:sz w:val="22"/>
              </w:rPr>
              <w:t>The proposed inclusion of the definition is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ensure advocacy is free from conflicts of interest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(such as registered providers claiming to provide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advocacy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services)</w:t>
            </w:r>
          </w:p>
        </w:tc>
      </w:tr>
      <w:tr>
        <w:trPr>
          <w:trHeight w:val="2820" w:hRule="atLeast"/>
        </w:trPr>
        <w:tc>
          <w:tcPr>
            <w:tcW w:w="138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243"/>
              <w:rPr>
                <w:sz w:val="22"/>
              </w:rPr>
            </w:pPr>
            <w:r>
              <w:rPr>
                <w:sz w:val="22"/>
              </w:rPr>
              <w:t>Participant’s impairment should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encompass all impairments – not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just those specified to meet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 NDIS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259"/>
              <w:rPr>
                <w:sz w:val="22"/>
              </w:rPr>
            </w:pPr>
            <w:r>
              <w:rPr>
                <w:sz w:val="22"/>
              </w:rPr>
              <w:t>Section 9 of the Act defines a “Participant’s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impairment” to mean “an impairment in relation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to which the Participant meets the disability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requirements, or the early intervention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requirements, to any extent”. Once a person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becomes a Participant their function and needs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should be viewed as a whole (in line with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social model of disability) and what support are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funded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become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consideration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 34.</w:t>
            </w:r>
          </w:p>
        </w:tc>
      </w:tr>
      <w:tr>
        <w:trPr>
          <w:trHeight w:val="491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3596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Insert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definition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‘reasonably</w:t>
            </w:r>
          </w:p>
        </w:tc>
        <w:tc>
          <w:tcPr>
            <w:tcW w:w="4983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important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give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clarity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scope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</w:p>
        </w:tc>
      </w:tr>
    </w:tbl>
    <w:p>
      <w:pPr>
        <w:spacing w:after="0" w:line="250" w:lineRule="exact"/>
        <w:rPr>
          <w:sz w:val="22"/>
        </w:rPr>
        <w:sectPr>
          <w:headerReference w:type="default" r:id="rId12"/>
          <w:footerReference w:type="default" r:id="rId13"/>
          <w:pgSz w:w="11910" w:h="16840"/>
          <w:pgMar w:header="595" w:footer="2192" w:top="1240" w:bottom="2380" w:left="0" w:right="0"/>
        </w:sect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3596"/>
        <w:gridCol w:w="4983"/>
      </w:tblGrid>
      <w:tr>
        <w:trPr>
          <w:trHeight w:val="491" w:hRule="atLeast"/>
        </w:trPr>
        <w:tc>
          <w:tcPr>
            <w:tcW w:w="13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9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necessary’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CEO’s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power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pursuant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26(1)(a).</w:t>
            </w:r>
          </w:p>
        </w:tc>
      </w:tr>
      <w:tr>
        <w:trPr>
          <w:trHeight w:val="3018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3596" w:type="dxa"/>
          </w:tcPr>
          <w:p>
            <w:pPr>
              <w:pStyle w:val="TableParagraph"/>
              <w:spacing w:line="278" w:lineRule="auto"/>
              <w:ind w:right="972"/>
              <w:rPr>
                <w:sz w:val="22"/>
              </w:rPr>
            </w:pPr>
            <w:r>
              <w:rPr>
                <w:sz w:val="22"/>
              </w:rPr>
              <w:t>Remove s 22(1) (the age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requirement)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 Act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88"/>
              <w:rPr>
                <w:sz w:val="22"/>
              </w:rPr>
            </w:pPr>
            <w:r>
              <w:rPr>
                <w:sz w:val="22"/>
              </w:rPr>
              <w:t>The age requirement (imposed by s 22(1)(a)) 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discriminatory and should be removed, as 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potentially precludes late-onset disability such as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Alzheimers, dementia, degenerative conditions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such as Multiple Sclerosis, Parkinson’s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Motor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Neurone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Disease.</w:t>
            </w:r>
          </w:p>
          <w:p>
            <w:pPr>
              <w:pStyle w:val="TableParagraph"/>
              <w:spacing w:line="276" w:lineRule="auto" w:before="198"/>
              <w:ind w:right="186"/>
              <w:rPr>
                <w:sz w:val="22"/>
              </w:rPr>
            </w:pPr>
            <w:r>
              <w:rPr>
                <w:sz w:val="22"/>
              </w:rPr>
              <w:t>Section 22(1)(b) is no longer required as we are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now at full roll-out. It is also very vague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open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 changed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with 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NDIS Rules.</w:t>
            </w:r>
          </w:p>
        </w:tc>
      </w:tr>
      <w:tr>
        <w:trPr>
          <w:trHeight w:val="1944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218"/>
              <w:rPr>
                <w:sz w:val="22"/>
              </w:rPr>
            </w:pPr>
            <w:r>
              <w:rPr>
                <w:sz w:val="22"/>
              </w:rPr>
              <w:t>Amend the residence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requirements so that they include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New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Zealand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citizens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357"/>
              <w:rPr>
                <w:sz w:val="22"/>
              </w:rPr>
            </w:pPr>
            <w:r>
              <w:rPr>
                <w:sz w:val="22"/>
              </w:rPr>
              <w:t>There is a significant issue with a lack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services for people who are New Zealand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citizens and live Australia. It is inequitable and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discriminatory and fails to recognise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contribution New Zealand citizens make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Australian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society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 economy.</w:t>
            </w:r>
          </w:p>
        </w:tc>
      </w:tr>
      <w:tr>
        <w:trPr>
          <w:trHeight w:val="782" w:hRule="atLeast"/>
        </w:trPr>
        <w:tc>
          <w:tcPr>
            <w:tcW w:w="138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23(3)</w:t>
            </w:r>
          </w:p>
        </w:tc>
        <w:tc>
          <w:tcPr>
            <w:tcW w:w="3596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Delete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sub-section.</w:t>
            </w:r>
          </w:p>
        </w:tc>
        <w:tc>
          <w:tcPr>
            <w:tcW w:w="4983" w:type="dxa"/>
          </w:tcPr>
          <w:p>
            <w:pPr>
              <w:pStyle w:val="TableParagraph"/>
              <w:spacing w:line="278" w:lineRule="auto"/>
              <w:ind w:right="150"/>
              <w:rPr>
                <w:sz w:val="22"/>
              </w:rPr>
            </w:pPr>
            <w:r>
              <w:rPr>
                <w:sz w:val="22"/>
              </w:rPr>
              <w:t>This is no longer relevant following full roll-out of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NDIS.</w:t>
            </w:r>
          </w:p>
        </w:tc>
      </w:tr>
      <w:tr>
        <w:trPr>
          <w:trHeight w:val="1656" w:hRule="atLeast"/>
        </w:trPr>
        <w:tc>
          <w:tcPr>
            <w:tcW w:w="138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113"/>
              <w:rPr>
                <w:sz w:val="22"/>
              </w:rPr>
            </w:pPr>
            <w:r>
              <w:rPr>
                <w:sz w:val="22"/>
              </w:rPr>
              <w:t>Broaden the definition of “disability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requirements” to include greater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consideration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chronic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 mental health/psycho-social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conditions.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308"/>
              <w:rPr>
                <w:sz w:val="22"/>
              </w:rPr>
            </w:pPr>
            <w:r>
              <w:rPr>
                <w:sz w:val="22"/>
              </w:rPr>
              <w:t>This is vital to ensuring that the scheme 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equitable and does not selectively discriminate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coverage.</w:t>
            </w:r>
          </w:p>
        </w:tc>
      </w:tr>
      <w:tr>
        <w:trPr>
          <w:trHeight w:val="3109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3596" w:type="dxa"/>
          </w:tcPr>
          <w:p>
            <w:pPr>
              <w:pStyle w:val="TableParagraph"/>
              <w:spacing w:line="278" w:lineRule="auto"/>
              <w:ind w:right="1208"/>
              <w:rPr>
                <w:sz w:val="22"/>
              </w:rPr>
            </w:pPr>
            <w:r>
              <w:rPr>
                <w:sz w:val="22"/>
              </w:rPr>
              <w:t>Amend the definition of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“permanency”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100"/>
              <w:rPr>
                <w:sz w:val="22"/>
              </w:rPr>
            </w:pPr>
            <w:r>
              <w:rPr>
                <w:sz w:val="22"/>
              </w:rPr>
              <w:t>The issue of permanency in s 24(1)(b) is most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problematic and worthy of scrutiny and change.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 notion should be expanded, in the very least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it should be defined (perhaps in a definition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section, as mentioned above). The requirement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that a person is likely to need lifetime support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imposed by s 24(1)(e) is superfluous and results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in confusion and potentially deprives people with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disability of much needed reasonable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necessary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supports.</w:t>
            </w:r>
          </w:p>
        </w:tc>
      </w:tr>
      <w:tr>
        <w:trPr>
          <w:trHeight w:val="1745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(1)(b)</w:t>
            </w:r>
          </w:p>
        </w:tc>
        <w:tc>
          <w:tcPr>
            <w:tcW w:w="359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Delete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provision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235"/>
              <w:rPr>
                <w:sz w:val="22"/>
              </w:rPr>
            </w:pPr>
            <w:r>
              <w:rPr>
                <w:sz w:val="22"/>
              </w:rPr>
              <w:t>Because a person is 65 years or older does not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mean their disability supports are funded by My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Aged Care or in a residential setting. Many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residential settings are private and this could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mean elderly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people have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privately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supports.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people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disability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595" w:footer="2192" w:top="1240" w:bottom="2400" w:left="0" w:right="0"/>
        </w:sect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3596"/>
        <w:gridCol w:w="4983"/>
      </w:tblGrid>
      <w:tr>
        <w:trPr>
          <w:trHeight w:val="782" w:hRule="atLeast"/>
        </w:trPr>
        <w:tc>
          <w:tcPr>
            <w:tcW w:w="13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96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983" w:type="dxa"/>
          </w:tcPr>
          <w:p>
            <w:pPr>
              <w:pStyle w:val="TableParagraph"/>
              <w:spacing w:line="278" w:lineRule="auto"/>
              <w:ind w:right="198"/>
              <w:rPr>
                <w:sz w:val="22"/>
              </w:rPr>
            </w:pPr>
            <w:r>
              <w:rPr>
                <w:sz w:val="22"/>
              </w:rPr>
              <w:t>residing in aged care do not have their disability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needs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met.</w:t>
            </w:r>
          </w:p>
        </w:tc>
      </w:tr>
      <w:tr>
        <w:trPr>
          <w:trHeight w:val="1655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96"/>
              <w:rPr>
                <w:sz w:val="22"/>
              </w:rPr>
            </w:pPr>
            <w:r>
              <w:rPr>
                <w:sz w:val="22"/>
              </w:rPr>
              <w:t>Include a timeframe for notification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of revocation of access status by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 CEO, which must give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 at least three months’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notice of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revocation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296"/>
              <w:rPr>
                <w:sz w:val="22"/>
              </w:rPr>
            </w:pPr>
            <w:r>
              <w:rPr>
                <w:sz w:val="22"/>
              </w:rPr>
              <w:t>This is necessary to ensure people who are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facing revocation have the ability to review this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decision and receive a decision on their review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whilst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still receiving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supports.</w:t>
            </w:r>
          </w:p>
        </w:tc>
      </w:tr>
      <w:tr>
        <w:trPr>
          <w:trHeight w:val="1653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327"/>
              <w:rPr>
                <w:sz w:val="22"/>
              </w:rPr>
            </w:pPr>
            <w:r>
              <w:rPr>
                <w:sz w:val="22"/>
              </w:rPr>
              <w:t>Specifically include in s 31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Participant’s right to review their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draft plan before finalisation and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implementation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138"/>
              <w:rPr>
                <w:sz w:val="22"/>
              </w:rPr>
            </w:pPr>
            <w:r>
              <w:rPr>
                <w:sz w:val="22"/>
              </w:rPr>
              <w:t>This amendment will provide the Participant with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the opportunity to review their plan while it is still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in draft format and to seek correction of any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errors without recourse to an internal review.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 in line with 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17A.</w:t>
            </w:r>
          </w:p>
        </w:tc>
      </w:tr>
      <w:tr>
        <w:trPr>
          <w:trHeight w:val="1655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32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33(4)</w:t>
            </w:r>
          </w:p>
        </w:tc>
        <w:tc>
          <w:tcPr>
            <w:tcW w:w="3596" w:type="dxa"/>
          </w:tcPr>
          <w:p>
            <w:pPr>
              <w:pStyle w:val="TableParagraph"/>
              <w:spacing w:line="280" w:lineRule="auto"/>
              <w:ind w:right="120"/>
              <w:rPr>
                <w:sz w:val="22"/>
              </w:rPr>
            </w:pPr>
            <w:r>
              <w:rPr>
                <w:sz w:val="22"/>
              </w:rPr>
              <w:t>Impose a timeframe of 28 days for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preparation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Participant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plans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223"/>
              <w:rPr>
                <w:sz w:val="22"/>
              </w:rPr>
            </w:pPr>
            <w:r>
              <w:rPr>
                <w:sz w:val="22"/>
              </w:rPr>
              <w:t>The requirement that a decision is made “as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soon as reasonably practicable” is not sufficient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and has resulted in excessive delay, with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Participants are waiting for long periods of time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 plan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(see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ECEI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strategy)</w:t>
            </w:r>
          </w:p>
        </w:tc>
      </w:tr>
      <w:tr>
        <w:trPr>
          <w:trHeight w:val="6418" w:hRule="atLeast"/>
        </w:trPr>
        <w:tc>
          <w:tcPr>
            <w:tcW w:w="1385" w:type="dxa"/>
          </w:tcPr>
          <w:p>
            <w:pPr>
              <w:pStyle w:val="TableParagraph"/>
              <w:ind w:left="170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181"/>
              <w:rPr>
                <w:sz w:val="22"/>
              </w:rPr>
            </w:pPr>
            <w:r>
              <w:rPr>
                <w:sz w:val="22"/>
              </w:rPr>
              <w:t>This provision should specify that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 person’s circumstances need 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change and define what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constitutes a change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circumstances.</w:t>
            </w:r>
          </w:p>
          <w:p>
            <w:pPr>
              <w:pStyle w:val="TableParagraph"/>
              <w:spacing w:line="276" w:lineRule="auto" w:before="196"/>
              <w:ind w:right="111"/>
              <w:rPr>
                <w:sz w:val="22"/>
              </w:rPr>
            </w:pPr>
            <w:r>
              <w:rPr>
                <w:sz w:val="22"/>
              </w:rPr>
              <w:t>The use of the term “review”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should be reserved use for s 100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reviews. Consider using another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word to mitigate Participant’s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confusion with specific ‘review’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decisions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processes.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couple of suggestions - “appraisal”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or “reassessment”.</w:t>
            </w:r>
          </w:p>
          <w:p>
            <w:pPr>
              <w:pStyle w:val="TableParagraph"/>
              <w:spacing w:line="276" w:lineRule="auto" w:before="203"/>
              <w:ind w:right="321"/>
              <w:jc w:val="both"/>
              <w:rPr>
                <w:sz w:val="22"/>
              </w:rPr>
            </w:pPr>
            <w:r>
              <w:rPr>
                <w:sz w:val="22"/>
              </w:rPr>
              <w:t>Any request for review of a plan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made within 3 months should be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treated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review.</w:t>
            </w:r>
          </w:p>
          <w:p>
            <w:pPr>
              <w:pStyle w:val="TableParagraph"/>
              <w:spacing w:line="278" w:lineRule="auto"/>
              <w:ind w:right="267"/>
              <w:rPr>
                <w:sz w:val="22"/>
              </w:rPr>
            </w:pPr>
            <w:r>
              <w:rPr>
                <w:sz w:val="22"/>
              </w:rPr>
              <w:t>Participants should not have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satisfy the requirement that their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circumstances have changed if it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is within 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months.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138"/>
              <w:rPr>
                <w:sz w:val="22"/>
              </w:rPr>
            </w:pPr>
            <w:r>
              <w:rPr>
                <w:sz w:val="22"/>
              </w:rPr>
              <w:t>This is very problematic provision of the Act. It is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inappropriately used to thwart a Participant’s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right to proceed to an external appeal in a timely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manner, as internal reviews are often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inappropriately characterised as s 48 reviews,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with the result that the next step is a s 100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review, rather than an external appeal to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Administrative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Appeals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Tribunal.</w:t>
            </w:r>
          </w:p>
          <w:p>
            <w:pPr>
              <w:pStyle w:val="TableParagraph"/>
              <w:spacing w:line="276" w:lineRule="auto" w:before="197"/>
              <w:ind w:right="407"/>
              <w:rPr>
                <w:sz w:val="22"/>
              </w:rPr>
            </w:pPr>
            <w:r>
              <w:rPr>
                <w:sz w:val="22"/>
              </w:rPr>
              <w:t>The use of the word “review” is problematic in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this section and is a cause of confusion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misinterpretation by Participants and Agency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staff.</w:t>
            </w:r>
          </w:p>
        </w:tc>
      </w:tr>
      <w:tr>
        <w:trPr>
          <w:trHeight w:val="582" w:hRule="atLeast"/>
        </w:trPr>
        <w:tc>
          <w:tcPr>
            <w:tcW w:w="138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48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(3)</w:t>
            </w:r>
          </w:p>
        </w:tc>
        <w:tc>
          <w:tcPr>
            <w:tcW w:w="359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Remove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‘as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soon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reasonably</w:t>
            </w:r>
          </w:p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sz w:val="22"/>
              </w:rPr>
              <w:t>practicable’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necessary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ensure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Participants’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needs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595" w:footer="2192" w:top="1240" w:bottom="2400" w:left="0" w:right="0"/>
        </w:sect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3596"/>
        <w:gridCol w:w="4983"/>
      </w:tblGrid>
      <w:tr>
        <w:trPr>
          <w:trHeight w:val="782" w:hRule="atLeast"/>
        </w:trPr>
        <w:tc>
          <w:tcPr>
            <w:tcW w:w="13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96" w:type="dxa"/>
          </w:tcPr>
          <w:p>
            <w:pPr>
              <w:pStyle w:val="TableParagraph"/>
              <w:spacing w:line="278" w:lineRule="auto"/>
              <w:ind w:right="1042"/>
              <w:rPr>
                <w:sz w:val="22"/>
              </w:rPr>
            </w:pPr>
            <w:r>
              <w:rPr>
                <w:sz w:val="22"/>
              </w:rPr>
              <w:t>timeframe of 28 days for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completion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review.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 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timely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manner.</w:t>
            </w:r>
          </w:p>
        </w:tc>
      </w:tr>
      <w:tr>
        <w:trPr>
          <w:trHeight w:val="781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3596" w:type="dxa"/>
          </w:tcPr>
          <w:p>
            <w:pPr>
              <w:pStyle w:val="TableParagraph"/>
              <w:spacing w:line="278" w:lineRule="auto"/>
              <w:ind w:right="292"/>
              <w:rPr>
                <w:sz w:val="22"/>
              </w:rPr>
            </w:pPr>
            <w:r>
              <w:rPr>
                <w:sz w:val="22"/>
              </w:rPr>
              <w:t>Insert a timeframe of 28 days for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approval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change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 48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plan</w:t>
            </w:r>
          </w:p>
        </w:tc>
        <w:tc>
          <w:tcPr>
            <w:tcW w:w="4983" w:type="dxa"/>
          </w:tcPr>
          <w:p>
            <w:pPr>
              <w:pStyle w:val="TableParagraph"/>
              <w:spacing w:line="278" w:lineRule="auto"/>
              <w:ind w:right="248"/>
              <w:rPr>
                <w:sz w:val="22"/>
              </w:rPr>
            </w:pPr>
            <w:r>
              <w:rPr>
                <w:sz w:val="22"/>
              </w:rPr>
              <w:t>This is necessary to ensure Participants’ needs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 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timely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manner.</w:t>
            </w:r>
          </w:p>
        </w:tc>
      </w:tr>
      <w:tr>
        <w:trPr>
          <w:trHeight w:val="1072" w:hRule="atLeast"/>
        </w:trPr>
        <w:tc>
          <w:tcPr>
            <w:tcW w:w="1385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Chapter 4,</w:t>
            </w:r>
          </w:p>
          <w:p>
            <w:pPr>
              <w:pStyle w:val="TableParagraph"/>
              <w:spacing w:before="40"/>
              <w:rPr>
                <w:sz w:val="22"/>
              </w:rPr>
            </w:pPr>
            <w:r>
              <w:rPr>
                <w:sz w:val="22"/>
              </w:rPr>
              <w:t>Part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3596" w:type="dxa"/>
          </w:tcPr>
          <w:p>
            <w:pPr>
              <w:pStyle w:val="TableParagraph"/>
              <w:spacing w:line="278" w:lineRule="auto"/>
              <w:ind w:right="402"/>
              <w:rPr>
                <w:sz w:val="22"/>
              </w:rPr>
            </w:pPr>
            <w:r>
              <w:rPr>
                <w:sz w:val="22"/>
              </w:rPr>
              <w:t>Specifically include a ‘restricted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access’ Participant’s right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privacy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 Part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2.</w:t>
            </w:r>
          </w:p>
        </w:tc>
        <w:tc>
          <w:tcPr>
            <w:tcW w:w="4983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self-explanatory.</w:t>
            </w:r>
          </w:p>
        </w:tc>
      </w:tr>
      <w:tr>
        <w:trPr>
          <w:trHeight w:val="1656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3596" w:type="dxa"/>
          </w:tcPr>
          <w:p>
            <w:pPr>
              <w:pStyle w:val="TableParagraph"/>
              <w:spacing w:line="280" w:lineRule="auto"/>
              <w:ind w:right="376"/>
              <w:rPr>
                <w:sz w:val="22"/>
              </w:rPr>
            </w:pPr>
            <w:r>
              <w:rPr>
                <w:sz w:val="22"/>
              </w:rPr>
              <w:t>Include a right to review section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35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(2) as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reviewable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decision.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223"/>
              <w:rPr>
                <w:sz w:val="22"/>
              </w:rPr>
            </w:pPr>
            <w:r>
              <w:rPr>
                <w:sz w:val="22"/>
              </w:rPr>
              <w:t>Section 35(2) of the Act empowers the NDIA 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make rules about the manner in which supports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are to be funded or provided and by whom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supports are to be provided.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There is presently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right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review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this decision.</w:t>
            </w:r>
          </w:p>
        </w:tc>
      </w:tr>
      <w:tr>
        <w:trPr>
          <w:trHeight w:val="1362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(6)</w:t>
            </w: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304"/>
              <w:rPr>
                <w:sz w:val="22"/>
              </w:rPr>
            </w:pPr>
            <w:r>
              <w:rPr>
                <w:sz w:val="22"/>
              </w:rPr>
              <w:t>Delete the reference to “as soon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as reasonably practicable”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insert a timeframe of 28 days for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reviewer 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make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decision.</w:t>
            </w:r>
          </w:p>
        </w:tc>
        <w:tc>
          <w:tcPr>
            <w:tcW w:w="4983" w:type="dxa"/>
          </w:tcPr>
          <w:p>
            <w:pPr>
              <w:pStyle w:val="TableParagraph"/>
              <w:spacing w:line="278" w:lineRule="auto"/>
              <w:ind w:right="973"/>
              <w:rPr>
                <w:sz w:val="22"/>
              </w:rPr>
            </w:pPr>
            <w:r>
              <w:rPr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necessary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protect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rights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potential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Participants.</w:t>
            </w:r>
          </w:p>
        </w:tc>
      </w:tr>
      <w:tr>
        <w:trPr>
          <w:trHeight w:val="2236" w:hRule="atLeast"/>
        </w:trPr>
        <w:tc>
          <w:tcPr>
            <w:tcW w:w="13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110"/>
              <w:rPr>
                <w:sz w:val="22"/>
              </w:rPr>
            </w:pPr>
            <w:r>
              <w:rPr>
                <w:sz w:val="22"/>
              </w:rPr>
              <w:t>Where a decision is made that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already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been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paid for by the Participant was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reasonable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necessary,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should be reimbursed by the NDIA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within 7 days of the date of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decision.</w:t>
            </w:r>
          </w:p>
        </w:tc>
        <w:tc>
          <w:tcPr>
            <w:tcW w:w="4983" w:type="dxa"/>
          </w:tcPr>
          <w:p>
            <w:pPr>
              <w:pStyle w:val="TableParagraph"/>
              <w:spacing w:line="278" w:lineRule="auto"/>
              <w:ind w:right="157"/>
              <w:rPr>
                <w:sz w:val="22"/>
              </w:rPr>
            </w:pPr>
            <w:r>
              <w:rPr>
                <w:sz w:val="22"/>
              </w:rPr>
              <w:t>This is necessary to ensure that Participants are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not forced to self-fund reasonable 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necessary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supports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whilst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awaiting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decision.</w:t>
            </w:r>
          </w:p>
        </w:tc>
      </w:tr>
      <w:tr>
        <w:trPr>
          <w:trHeight w:val="3400" w:hRule="atLeast"/>
        </w:trPr>
        <w:tc>
          <w:tcPr>
            <w:tcW w:w="13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96" w:type="dxa"/>
          </w:tcPr>
          <w:p>
            <w:pPr>
              <w:pStyle w:val="TableParagraph"/>
              <w:spacing w:line="276" w:lineRule="auto"/>
              <w:ind w:right="96"/>
              <w:rPr>
                <w:sz w:val="22"/>
              </w:rPr>
            </w:pPr>
            <w:r>
              <w:rPr>
                <w:sz w:val="22"/>
              </w:rPr>
              <w:t>The Act should clarify the situation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in which a new plan is issued by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 NDIA while an appeal on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former plan is before the AAT. We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note that Deputy President Forgie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identified that s 42D of the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Administrative Appeals Tribunal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Act 1975 </w:t>
            </w:r>
            <w:r>
              <w:rPr>
                <w:sz w:val="22"/>
              </w:rPr>
              <w:t>(Cth) as the sole basis 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prevent an NDIS plan elapsing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while an appeal is on foot:</w:t>
            </w:r>
            <w:r>
              <w:rPr>
                <w:spacing w:val="1"/>
                <w:sz w:val="22"/>
              </w:rPr>
              <w:t> </w:t>
            </w:r>
            <w:r>
              <w:rPr>
                <w:i/>
                <w:sz w:val="22"/>
              </w:rPr>
              <w:t>Williamson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sz w:val="22"/>
              </w:rPr>
              <w:t>[2019]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AATA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2944.</w:t>
            </w:r>
          </w:p>
        </w:tc>
        <w:tc>
          <w:tcPr>
            <w:tcW w:w="4983" w:type="dxa"/>
          </w:tcPr>
          <w:p>
            <w:pPr>
              <w:pStyle w:val="TableParagraph"/>
              <w:spacing w:line="276" w:lineRule="auto"/>
              <w:ind w:right="113"/>
              <w:rPr>
                <w:sz w:val="22"/>
              </w:rPr>
            </w:pPr>
            <w:r>
              <w:rPr>
                <w:sz w:val="22"/>
              </w:rPr>
              <w:t>The NDIA Act must protect Participants so that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they are not penalised by the failure by the NDIA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to perform its statutory duty under s 48(5)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review a Participant’s plan before the plan’s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review date, or denied their statutory right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seek external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review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plan.</w:t>
            </w:r>
          </w:p>
        </w:tc>
      </w:tr>
      <w:tr>
        <w:trPr>
          <w:trHeight w:val="492" w:hRule="atLeast"/>
        </w:trPr>
        <w:tc>
          <w:tcPr>
            <w:tcW w:w="9964" w:type="dxa"/>
            <w:gridSpan w:val="3"/>
          </w:tcPr>
          <w:p>
            <w:pPr>
              <w:pStyle w:val="TableParagraph"/>
              <w:spacing w:line="25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General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submissions:</w:t>
            </w:r>
          </w:p>
        </w:tc>
      </w:tr>
      <w:tr>
        <w:trPr>
          <w:trHeight w:val="491" w:hRule="atLeast"/>
        </w:trPr>
        <w:tc>
          <w:tcPr>
            <w:tcW w:w="9964" w:type="dxa"/>
            <w:gridSpan w:val="3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better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reflect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Participant’s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lived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experience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disability.</w:t>
            </w:r>
          </w:p>
        </w:tc>
      </w:tr>
      <w:tr>
        <w:trPr>
          <w:trHeight w:val="489" w:hRule="atLeast"/>
        </w:trPr>
        <w:tc>
          <w:tcPr>
            <w:tcW w:w="9964" w:type="dxa"/>
            <w:gridSpan w:val="3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drafted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plain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English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accessible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people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disability.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595" w:footer="2192" w:top="1240" w:bottom="238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-54321</wp:posOffset>
            </wp:positionV>
            <wp:extent cx="7560564" cy="79375"/>
            <wp:effectExtent l="0" t="0" r="0" b="0"/>
            <wp:wrapNone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5F91"/>
        </w:rPr>
        <w:t>Recommendations</w:t>
      </w:r>
      <w:r>
        <w:rPr>
          <w:color w:val="365F91"/>
          <w:spacing w:val="-5"/>
        </w:rPr>
        <w:t> </w:t>
      </w:r>
      <w:r>
        <w:rPr>
          <w:color w:val="365F91"/>
        </w:rPr>
        <w:t>regarding</w:t>
      </w:r>
      <w:r>
        <w:rPr>
          <w:color w:val="365F91"/>
          <w:spacing w:val="-4"/>
        </w:rPr>
        <w:t> </w:t>
      </w:r>
      <w:r>
        <w:rPr>
          <w:color w:val="365F91"/>
        </w:rPr>
        <w:t>retention</w:t>
      </w:r>
      <w:r>
        <w:rPr>
          <w:color w:val="365F91"/>
          <w:spacing w:val="-1"/>
        </w:rPr>
        <w:t> </w:t>
      </w:r>
      <w:r>
        <w:rPr>
          <w:color w:val="365F91"/>
        </w:rPr>
        <w:t>of</w:t>
      </w:r>
      <w:r>
        <w:rPr>
          <w:color w:val="365F91"/>
          <w:spacing w:val="-6"/>
        </w:rPr>
        <w:t> </w:t>
      </w:r>
      <w:r>
        <w:rPr>
          <w:color w:val="365F91"/>
        </w:rPr>
        <w:t>key</w:t>
      </w:r>
      <w:r>
        <w:rPr>
          <w:color w:val="365F91"/>
          <w:spacing w:val="-2"/>
        </w:rPr>
        <w:t> </w:t>
      </w:r>
      <w:r>
        <w:rPr>
          <w:color w:val="365F91"/>
        </w:rPr>
        <w:t>provisions</w:t>
      </w:r>
      <w:r>
        <w:rPr>
          <w:color w:val="365F91"/>
          <w:spacing w:val="-5"/>
        </w:rPr>
        <w:t> </w:t>
      </w:r>
      <w:r>
        <w:rPr>
          <w:color w:val="365F91"/>
        </w:rPr>
        <w:t>of</w:t>
      </w:r>
      <w:r>
        <w:rPr>
          <w:color w:val="365F91"/>
          <w:spacing w:val="-2"/>
        </w:rPr>
        <w:t> </w:t>
      </w:r>
      <w:r>
        <w:rPr>
          <w:color w:val="365F91"/>
        </w:rPr>
        <w:t>NDIS</w:t>
      </w:r>
      <w:r>
        <w:rPr>
          <w:color w:val="365F91"/>
          <w:spacing w:val="-3"/>
        </w:rPr>
        <w:t> </w:t>
      </w:r>
      <w:r>
        <w:rPr>
          <w:color w:val="365F91"/>
        </w:rPr>
        <w:t>Act</w:t>
      </w:r>
    </w:p>
    <w:p>
      <w:pPr>
        <w:pStyle w:val="BodyText"/>
        <w:spacing w:line="244" w:lineRule="auto" w:before="48"/>
        <w:ind w:left="1426" w:right="1512"/>
      </w:pPr>
      <w:r>
        <w:rPr/>
        <w:t>We draw your attention to the following provisions of the Act, which we submit should not be</w:t>
      </w:r>
      <w:r>
        <w:rPr>
          <w:spacing w:val="-59"/>
        </w:rPr>
        <w:t> </w:t>
      </w:r>
      <w:r>
        <w:rPr/>
        <w:t>amended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repealed:</w:t>
      </w: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8580"/>
      </w:tblGrid>
      <w:tr>
        <w:trPr>
          <w:trHeight w:val="489" w:hRule="atLeast"/>
        </w:trPr>
        <w:tc>
          <w:tcPr>
            <w:tcW w:w="1385" w:type="dxa"/>
            <w:shd w:val="clear" w:color="auto" w:fill="BEBEBE"/>
          </w:tcPr>
          <w:p>
            <w:pPr>
              <w:pStyle w:val="TableParagraph"/>
              <w:spacing w:line="250" w:lineRule="exact"/>
              <w:ind w:left="295"/>
              <w:rPr>
                <w:b/>
                <w:sz w:val="22"/>
              </w:rPr>
            </w:pPr>
            <w:r>
              <w:rPr>
                <w:b/>
                <w:sz w:val="22"/>
              </w:rPr>
              <w:t>Section</w:t>
            </w:r>
          </w:p>
        </w:tc>
        <w:tc>
          <w:tcPr>
            <w:tcW w:w="8580" w:type="dxa"/>
            <w:shd w:val="clear" w:color="auto" w:fill="BEBEBE"/>
          </w:tcPr>
          <w:p>
            <w:pPr>
              <w:pStyle w:val="TableParagraph"/>
              <w:spacing w:line="250" w:lineRule="exact"/>
              <w:ind w:left="3647" w:right="363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Explanation</w:t>
            </w:r>
          </w:p>
        </w:tc>
      </w:tr>
      <w:tr>
        <w:trPr>
          <w:trHeight w:val="1072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8580" w:type="dxa"/>
          </w:tcPr>
          <w:p>
            <w:pPr>
              <w:pStyle w:val="TableParagraph"/>
              <w:spacing w:line="278" w:lineRule="auto"/>
              <w:ind w:right="347"/>
              <w:rPr>
                <w:sz w:val="22"/>
              </w:rPr>
            </w:pPr>
            <w:r>
              <w:rPr>
                <w:sz w:val="22"/>
              </w:rPr>
              <w:t>‘The Agency may provide support and assistance (including financial assistance) 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prospective Participants…’ This should allow a more equal opportunity to apply for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NDIS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– not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we see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happening outside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AAT.</w:t>
            </w:r>
          </w:p>
        </w:tc>
      </w:tr>
      <w:tr>
        <w:trPr>
          <w:trHeight w:val="781" w:hRule="atLeast"/>
        </w:trPr>
        <w:tc>
          <w:tcPr>
            <w:tcW w:w="138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25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(3)</w:t>
            </w:r>
          </w:p>
        </w:tc>
        <w:tc>
          <w:tcPr>
            <w:tcW w:w="8580" w:type="dxa"/>
          </w:tcPr>
          <w:p>
            <w:pPr>
              <w:pStyle w:val="TableParagraph"/>
              <w:spacing w:line="278" w:lineRule="auto"/>
              <w:ind w:right="420"/>
              <w:rPr>
                <w:sz w:val="22"/>
              </w:rPr>
            </w:pPr>
            <w:r>
              <w:rPr>
                <w:sz w:val="22"/>
              </w:rPr>
              <w:t>The word ‘offered’ to ensure the responsibility is not passed on depending on what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NDIA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believe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another person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department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‘should’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offer.</w:t>
            </w:r>
          </w:p>
        </w:tc>
      </w:tr>
      <w:tr>
        <w:trPr>
          <w:trHeight w:val="1075" w:hRule="atLeast"/>
        </w:trPr>
        <w:tc>
          <w:tcPr>
            <w:tcW w:w="138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34(1)(f)</w:t>
            </w:r>
          </w:p>
        </w:tc>
        <w:tc>
          <w:tcPr>
            <w:tcW w:w="8580" w:type="dxa"/>
          </w:tcPr>
          <w:p>
            <w:pPr>
              <w:pStyle w:val="TableParagraph"/>
              <w:spacing w:line="276" w:lineRule="auto"/>
              <w:ind w:right="347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word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‘offered’.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ensures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responsibility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not passed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another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government</w:t>
            </w:r>
            <w:r>
              <w:rPr>
                <w:spacing w:val="-58"/>
                <w:sz w:val="22"/>
              </w:rPr>
              <w:t> </w:t>
            </w:r>
            <w:r>
              <w:rPr>
                <w:sz w:val="22"/>
              </w:rPr>
              <w:t>department – see </w:t>
            </w:r>
            <w:r>
              <w:rPr>
                <w:i/>
                <w:sz w:val="22"/>
              </w:rPr>
              <w:t>Burchell and National Disability Insurance Agency </w:t>
            </w:r>
            <w:r>
              <w:rPr>
                <w:sz w:val="22"/>
              </w:rPr>
              <w:t>[201] AATA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1256 (4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June 2019)</w:t>
            </w:r>
          </w:p>
        </w:tc>
      </w:tr>
      <w:tr>
        <w:trPr>
          <w:trHeight w:val="489" w:hRule="atLeast"/>
        </w:trPr>
        <w:tc>
          <w:tcPr>
            <w:tcW w:w="138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858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Longer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timeframes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cannot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more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twice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prescribed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period.</w:t>
            </w:r>
          </w:p>
        </w:tc>
      </w:tr>
    </w:tbl>
    <w:p>
      <w:pPr>
        <w:pStyle w:val="BodyText"/>
        <w:rPr>
          <w:sz w:val="24"/>
        </w:rPr>
      </w:pPr>
    </w:p>
    <w:p>
      <w:pPr>
        <w:pStyle w:val="Heading1"/>
        <w:spacing w:line="278" w:lineRule="auto" w:before="203"/>
        <w:ind w:right="907"/>
      </w:pPr>
      <w:r>
        <w:rPr>
          <w:color w:val="365F91"/>
        </w:rPr>
        <w:t>Recommendations regarding associated amendments to NDIA policies and</w:t>
      </w:r>
      <w:r>
        <w:rPr>
          <w:color w:val="365F91"/>
          <w:spacing w:val="-59"/>
        </w:rPr>
        <w:t> </w:t>
      </w:r>
      <w:r>
        <w:rPr>
          <w:color w:val="365F91"/>
        </w:rPr>
        <w:t>procedures</w:t>
      </w:r>
    </w:p>
    <w:tbl>
      <w:tblPr>
        <w:tblW w:w="0" w:type="auto"/>
        <w:jc w:val="left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8580"/>
      </w:tblGrid>
      <w:tr>
        <w:trPr>
          <w:trHeight w:val="491" w:hRule="atLeast"/>
        </w:trPr>
        <w:tc>
          <w:tcPr>
            <w:tcW w:w="1385" w:type="dxa"/>
            <w:shd w:val="clear" w:color="auto" w:fill="BEBEBE"/>
          </w:tcPr>
          <w:p>
            <w:pPr>
              <w:pStyle w:val="TableParagraph"/>
              <w:spacing w:line="248" w:lineRule="exact"/>
              <w:ind w:left="410"/>
              <w:rPr>
                <w:b/>
                <w:sz w:val="22"/>
              </w:rPr>
            </w:pPr>
            <w:r>
              <w:rPr>
                <w:b/>
                <w:sz w:val="22"/>
              </w:rPr>
              <w:t>Issue</w:t>
            </w:r>
          </w:p>
        </w:tc>
        <w:tc>
          <w:tcPr>
            <w:tcW w:w="8580" w:type="dxa"/>
            <w:shd w:val="clear" w:color="auto" w:fill="BEBEBE"/>
          </w:tcPr>
          <w:p>
            <w:pPr>
              <w:pStyle w:val="TableParagraph"/>
              <w:spacing w:line="248" w:lineRule="exact"/>
              <w:ind w:left="3647" w:right="363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Explanation</w:t>
            </w:r>
          </w:p>
        </w:tc>
      </w:tr>
      <w:tr>
        <w:trPr>
          <w:trHeight w:val="3400" w:hRule="atLeast"/>
        </w:trPr>
        <w:tc>
          <w:tcPr>
            <w:tcW w:w="1385" w:type="dxa"/>
          </w:tcPr>
          <w:p>
            <w:pPr>
              <w:pStyle w:val="TableParagraph"/>
              <w:spacing w:line="278" w:lineRule="auto"/>
              <w:ind w:right="306"/>
              <w:rPr>
                <w:sz w:val="22"/>
              </w:rPr>
            </w:pPr>
            <w:r>
              <w:rPr>
                <w:sz w:val="22"/>
              </w:rPr>
              <w:t>Technical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issues</w:t>
            </w:r>
          </w:p>
        </w:tc>
        <w:tc>
          <w:tcPr>
            <w:tcW w:w="8580" w:type="dxa"/>
          </w:tcPr>
          <w:p>
            <w:pPr>
              <w:pStyle w:val="TableParagraph"/>
              <w:spacing w:line="276" w:lineRule="auto"/>
              <w:ind w:right="189"/>
              <w:rPr>
                <w:sz w:val="22"/>
              </w:rPr>
            </w:pPr>
            <w:r>
              <w:rPr>
                <w:sz w:val="22"/>
              </w:rPr>
              <w:t>Planners must rely on what is recorded into the NDIA’s computerised system, yet 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system currently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allow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more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primary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disability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entered.</w:t>
            </w:r>
          </w:p>
          <w:p>
            <w:pPr>
              <w:pStyle w:val="TableParagraph"/>
              <w:spacing w:line="276" w:lineRule="auto"/>
              <w:ind w:right="154"/>
              <w:rPr>
                <w:sz w:val="22"/>
              </w:rPr>
            </w:pPr>
            <w:r>
              <w:rPr>
                <w:sz w:val="22"/>
              </w:rPr>
              <w:t>Disability advocates have raised this as a concern.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Planners’ discussions with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Participants are typically informed by what shows up in the system. For example, if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client has physical and mental health impairments but only the physical impairment is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recorded as a primary disability, the planners do not ask about the mental health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impairment, as it is not recorded in the system.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It should not fall to Participants 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have to raise these matters with planners – and this is particularly the case with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Participants who do not have the capacity/confidence to speak up for themselves.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disabilities should be accurately recorded in the NDIA’s system at the time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Participant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granted access.</w:t>
            </w:r>
          </w:p>
        </w:tc>
      </w:tr>
      <w:tr>
        <w:trPr>
          <w:trHeight w:val="1072" w:hRule="atLeast"/>
        </w:trPr>
        <w:tc>
          <w:tcPr>
            <w:tcW w:w="1385" w:type="dxa"/>
          </w:tcPr>
          <w:p>
            <w:pPr>
              <w:pStyle w:val="TableParagraph"/>
              <w:spacing w:line="276" w:lineRule="auto"/>
              <w:ind w:right="98"/>
              <w:rPr>
                <w:sz w:val="22"/>
              </w:rPr>
            </w:pPr>
            <w:r>
              <w:rPr>
                <w:sz w:val="22"/>
              </w:rPr>
              <w:t>Clarification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planning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matters</w:t>
            </w:r>
          </w:p>
        </w:tc>
        <w:tc>
          <w:tcPr>
            <w:tcW w:w="8580" w:type="dxa"/>
          </w:tcPr>
          <w:p>
            <w:pPr>
              <w:pStyle w:val="TableParagraph"/>
              <w:spacing w:line="276" w:lineRule="auto"/>
              <w:ind w:right="189"/>
              <w:rPr>
                <w:sz w:val="22"/>
              </w:rPr>
            </w:pPr>
            <w:r>
              <w:rPr>
                <w:sz w:val="22"/>
              </w:rPr>
              <w:t>Clarification of who is providing the plan (ie planner or delegated decision-maker)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would be helpful.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Scope to query a draft plan and request a statement of reasons 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draft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plan would be helpful.</w:t>
            </w:r>
          </w:p>
        </w:tc>
      </w:tr>
      <w:tr>
        <w:trPr>
          <w:trHeight w:val="1363" w:hRule="atLeast"/>
        </w:trPr>
        <w:tc>
          <w:tcPr>
            <w:tcW w:w="1385" w:type="dxa"/>
          </w:tcPr>
          <w:p>
            <w:pPr>
              <w:pStyle w:val="TableParagraph"/>
              <w:spacing w:line="276" w:lineRule="auto"/>
              <w:ind w:right="114"/>
              <w:jc w:val="both"/>
              <w:rPr>
                <w:sz w:val="22"/>
              </w:rPr>
            </w:pPr>
            <w:r>
              <w:rPr>
                <w:sz w:val="22"/>
              </w:rPr>
              <w:t>Provision of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 statement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reasons</w:t>
            </w:r>
          </w:p>
        </w:tc>
        <w:tc>
          <w:tcPr>
            <w:tcW w:w="8580" w:type="dxa"/>
          </w:tcPr>
          <w:p>
            <w:pPr>
              <w:pStyle w:val="TableParagraph"/>
              <w:spacing w:line="276" w:lineRule="auto"/>
              <w:ind w:right="189"/>
              <w:rPr>
                <w:sz w:val="22"/>
              </w:rPr>
            </w:pPr>
            <w:r>
              <w:rPr>
                <w:sz w:val="22"/>
              </w:rPr>
              <w:t>All Participants should be able to obtain a statement of reasons to understand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basis for decision-making about their plan.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 statement of reasons should be able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to be requested orally or in writing, by the person, their plan nominee or advocate,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should be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provided within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14 days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request.</w:t>
            </w:r>
          </w:p>
        </w:tc>
      </w:tr>
    </w:tbl>
    <w:p>
      <w:pPr>
        <w:spacing w:after="0" w:line="276" w:lineRule="auto"/>
        <w:rPr>
          <w:sz w:val="22"/>
        </w:rPr>
        <w:sectPr>
          <w:headerReference w:type="default" r:id="rId14"/>
          <w:footerReference w:type="default" r:id="rId15"/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rFonts w:ascii="Cambria"/>
          <w:b/>
          <w:sz w:val="20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717549</wp:posOffset>
            </wp:positionV>
            <wp:extent cx="7560564" cy="79375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  <w:b/>
          <w:sz w:val="20"/>
        </w:rPr>
      </w:pPr>
    </w:p>
    <w:p>
      <w:pPr>
        <w:pStyle w:val="BodyText"/>
        <w:spacing w:before="1"/>
        <w:rPr>
          <w:rFonts w:ascii="Cambria"/>
          <w:b/>
          <w:sz w:val="23"/>
        </w:rPr>
      </w:pPr>
    </w:p>
    <w:tbl>
      <w:tblPr>
        <w:tblW w:w="0" w:type="auto"/>
        <w:jc w:val="left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5"/>
        <w:gridCol w:w="8580"/>
      </w:tblGrid>
      <w:tr>
        <w:trPr>
          <w:trHeight w:val="491" w:hRule="atLeast"/>
        </w:trPr>
        <w:tc>
          <w:tcPr>
            <w:tcW w:w="13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858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would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decrease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volume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internal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reviews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appeals.</w:t>
            </w:r>
          </w:p>
        </w:tc>
      </w:tr>
      <w:tr>
        <w:trPr>
          <w:trHeight w:val="1946" w:hRule="atLeast"/>
        </w:trPr>
        <w:tc>
          <w:tcPr>
            <w:tcW w:w="1385" w:type="dxa"/>
          </w:tcPr>
          <w:p>
            <w:pPr>
              <w:pStyle w:val="TableParagraph"/>
              <w:spacing w:line="276" w:lineRule="auto"/>
              <w:ind w:right="110"/>
              <w:rPr>
                <w:sz w:val="22"/>
              </w:rPr>
            </w:pPr>
            <w:r>
              <w:rPr>
                <w:sz w:val="22"/>
              </w:rPr>
              <w:t>Making and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provision of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detailed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notes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planning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sessions</w:t>
            </w:r>
          </w:p>
        </w:tc>
        <w:tc>
          <w:tcPr>
            <w:tcW w:w="8580" w:type="dxa"/>
          </w:tcPr>
          <w:p>
            <w:pPr>
              <w:pStyle w:val="TableParagraph"/>
              <w:spacing w:line="276" w:lineRule="auto"/>
              <w:ind w:right="126"/>
              <w:rPr>
                <w:sz w:val="22"/>
              </w:rPr>
            </w:pPr>
            <w:r>
              <w:rPr>
                <w:sz w:val="22"/>
              </w:rPr>
              <w:t>Participants and potential Participants should also be able to request and be provided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with notes taken by the NDIA during their planning meeting(s), with the associated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requirement that detailed notes should be made during planning meetings. Where 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matter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progresses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appeal,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these notes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should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 included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T-documents.</w:t>
            </w:r>
          </w:p>
        </w:tc>
      </w:tr>
      <w:tr>
        <w:trPr>
          <w:trHeight w:val="272" w:hRule="atLeast"/>
        </w:trPr>
        <w:tc>
          <w:tcPr>
            <w:tcW w:w="1385" w:type="dxa"/>
            <w:tcBorders>
              <w:bottom w:val="nil"/>
            </w:tcBorders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Increase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</w:p>
        </w:tc>
        <w:tc>
          <w:tcPr>
            <w:tcW w:w="8580" w:type="dxa"/>
            <w:tcBorders>
              <w:bottom w:val="nil"/>
            </w:tcBorders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timely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progress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 applications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internal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review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within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NDIA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external</w:t>
            </w:r>
          </w:p>
        </w:tc>
      </w:tr>
      <w:tr>
        <w:trPr>
          <w:trHeight w:val="290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appropriate</w:t>
            </w: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review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Administrative Appeals Tribunal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frequently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frustrated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</w:p>
        </w:tc>
      </w:tr>
      <w:tr>
        <w:trPr>
          <w:trHeight w:val="290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staffing</w:t>
            </w: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apparently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limited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 decision-makers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(instructors)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within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NDIA.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While</w:t>
            </w:r>
          </w:p>
        </w:tc>
      </w:tr>
      <w:tr>
        <w:trPr>
          <w:trHeight w:val="292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rPr>
                <w:sz w:val="22"/>
              </w:rPr>
            </w:pPr>
            <w:r>
              <w:rPr>
                <w:sz w:val="22"/>
              </w:rPr>
              <w:t>within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NDIA</w:t>
            </w: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legal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representatives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 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NDIA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accessible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generally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responsive,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are</w:t>
            </w:r>
          </w:p>
        </w:tc>
      </w:tr>
      <w:tr>
        <w:trPr>
          <w:trHeight w:val="290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powerless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without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instructions;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instructions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which,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matter, including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very</w:t>
            </w:r>
          </w:p>
        </w:tc>
      </w:tr>
      <w:tr>
        <w:trPr>
          <w:trHeight w:val="290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simple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matters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language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draft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letter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expert,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generally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take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least</w:t>
            </w:r>
          </w:p>
        </w:tc>
      </w:tr>
      <w:tr>
        <w:trPr>
          <w:trHeight w:val="290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two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weeks 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obtain.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creates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bottle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neck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causes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frustration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</w:p>
        </w:tc>
      </w:tr>
      <w:tr>
        <w:trPr>
          <w:trHeight w:val="291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applicant 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often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leads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legal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representatives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need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apologise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behalf</w:t>
            </w:r>
          </w:p>
        </w:tc>
      </w:tr>
      <w:tr>
        <w:trPr>
          <w:trHeight w:val="291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sz w:val="22"/>
              </w:rPr>
              <w:t>of 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NDIA. Repeated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failure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NDIA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comply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directions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AAT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</w:p>
        </w:tc>
      </w:tr>
      <w:tr>
        <w:trPr>
          <w:trHeight w:val="290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also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often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result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limited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number of delegates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(who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are seemingly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overworked</w:t>
            </w:r>
          </w:p>
        </w:tc>
      </w:tr>
      <w:tr>
        <w:trPr>
          <w:trHeight w:val="290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time-poor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meet deadlines).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QAI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recommends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increasing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</w:p>
        </w:tc>
      </w:tr>
      <w:tr>
        <w:trPr>
          <w:trHeight w:val="290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delegates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provide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instructions 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review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proceedings.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Delegates must</w:t>
            </w:r>
          </w:p>
        </w:tc>
      </w:tr>
      <w:tr>
        <w:trPr>
          <w:trHeight w:val="292" w:hRule="atLeast"/>
        </w:trPr>
        <w:tc>
          <w:tcPr>
            <w:tcW w:w="1385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z w:val="22"/>
              </w:rPr>
              <w:t>attend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appearances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 AAT,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including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conferences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conciliations so</w:t>
            </w:r>
          </w:p>
        </w:tc>
      </w:tr>
      <w:tr>
        <w:trPr>
          <w:trHeight w:val="507" w:hRule="atLeast"/>
        </w:trPr>
        <w:tc>
          <w:tcPr>
            <w:tcW w:w="1385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8580" w:type="dxa"/>
            <w:tcBorders>
              <w:top w:val="nil"/>
            </w:tcBorders>
          </w:tcPr>
          <w:p>
            <w:pPr>
              <w:pStyle w:val="TableParagraph"/>
              <w:spacing w:before="17"/>
              <w:rPr>
                <w:sz w:val="22"/>
              </w:rPr>
            </w:pPr>
            <w:r>
              <w:rPr>
                <w:sz w:val="22"/>
              </w:rPr>
              <w:t>that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timely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instructions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those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attendances.</w:t>
            </w:r>
          </w:p>
        </w:tc>
      </w:tr>
    </w:tbl>
    <w:p>
      <w:pPr>
        <w:pStyle w:val="BodyText"/>
        <w:rPr>
          <w:rFonts w:ascii="Cambria"/>
          <w:b/>
          <w:sz w:val="20"/>
        </w:rPr>
      </w:pPr>
    </w:p>
    <w:p>
      <w:pPr>
        <w:spacing w:before="251"/>
        <w:ind w:left="1426" w:right="0" w:firstLine="0"/>
        <w:jc w:val="left"/>
        <w:rPr>
          <w:rFonts w:ascii="Cambria"/>
          <w:b/>
          <w:sz w:val="28"/>
        </w:rPr>
      </w:pPr>
      <w:r>
        <w:rPr>
          <w:rFonts w:ascii="Cambria"/>
          <w:b/>
          <w:color w:val="365F91"/>
          <w:sz w:val="28"/>
        </w:rPr>
        <w:t>Development</w:t>
      </w:r>
      <w:r>
        <w:rPr>
          <w:rFonts w:ascii="Cambria"/>
          <w:b/>
          <w:color w:val="365F91"/>
          <w:spacing w:val="-5"/>
          <w:sz w:val="28"/>
        </w:rPr>
        <w:t> </w:t>
      </w:r>
      <w:r>
        <w:rPr>
          <w:rFonts w:ascii="Cambria"/>
          <w:b/>
          <w:color w:val="365F91"/>
          <w:sz w:val="28"/>
        </w:rPr>
        <w:t>of</w:t>
      </w:r>
      <w:r>
        <w:rPr>
          <w:rFonts w:ascii="Cambria"/>
          <w:b/>
          <w:color w:val="365F91"/>
          <w:spacing w:val="-5"/>
          <w:sz w:val="28"/>
        </w:rPr>
        <w:t> </w:t>
      </w:r>
      <w:r>
        <w:rPr>
          <w:rFonts w:ascii="Cambria"/>
          <w:b/>
          <w:color w:val="365F91"/>
          <w:sz w:val="28"/>
        </w:rPr>
        <w:t>Participant</w:t>
      </w:r>
      <w:r>
        <w:rPr>
          <w:rFonts w:ascii="Cambria"/>
          <w:b/>
          <w:color w:val="365F91"/>
          <w:spacing w:val="-2"/>
          <w:sz w:val="28"/>
        </w:rPr>
        <w:t> </w:t>
      </w:r>
      <w:r>
        <w:rPr>
          <w:rFonts w:ascii="Cambria"/>
          <w:b/>
          <w:color w:val="365F91"/>
          <w:sz w:val="28"/>
        </w:rPr>
        <w:t>Service</w:t>
      </w:r>
      <w:r>
        <w:rPr>
          <w:rFonts w:ascii="Cambria"/>
          <w:b/>
          <w:color w:val="365F91"/>
          <w:spacing w:val="-5"/>
          <w:sz w:val="28"/>
        </w:rPr>
        <w:t> </w:t>
      </w:r>
      <w:r>
        <w:rPr>
          <w:rFonts w:ascii="Cambria"/>
          <w:b/>
          <w:color w:val="365F91"/>
          <w:sz w:val="28"/>
        </w:rPr>
        <w:t>Guarantee</w:t>
      </w:r>
    </w:p>
    <w:p>
      <w:pPr>
        <w:pStyle w:val="BodyText"/>
        <w:spacing w:before="49"/>
        <w:ind w:left="1426" w:right="1109"/>
      </w:pPr>
      <w:r>
        <w:rPr/>
        <w:t>QAI supports the development of a Participant Service Guarantee (</w:t>
      </w:r>
      <w:r>
        <w:rPr>
          <w:b/>
        </w:rPr>
        <w:t>Guarantee</w:t>
      </w:r>
      <w:r>
        <w:rPr/>
        <w:t>) and the</w:t>
      </w:r>
      <w:r>
        <w:rPr>
          <w:spacing w:val="1"/>
        </w:rPr>
        <w:t> </w:t>
      </w:r>
      <w:r>
        <w:rPr/>
        <w:t>Department’s assurance that people with disability and their families, carers and supports will be</w:t>
      </w:r>
      <w:r>
        <w:rPr>
          <w:spacing w:val="-60"/>
        </w:rPr>
        <w:t> </w:t>
      </w:r>
      <w:r>
        <w:rPr/>
        <w:t>involved</w:t>
      </w:r>
      <w:r>
        <w:rPr>
          <w:spacing w:val="-1"/>
        </w:rPr>
        <w:t> </w:t>
      </w:r>
      <w:r>
        <w:rPr/>
        <w:t>in the</w:t>
      </w:r>
      <w:r>
        <w:rPr>
          <w:spacing w:val="-1"/>
        </w:rPr>
        <w:t> </w:t>
      </w:r>
      <w:r>
        <w:rPr/>
        <w:t>design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development</w:t>
      </w:r>
      <w:r>
        <w:rPr>
          <w:spacing w:val="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Guarantee.</w:t>
      </w:r>
      <w:r>
        <w:rPr>
          <w:spacing w:val="61"/>
        </w:rPr>
        <w:t> </w:t>
      </w:r>
      <w:r>
        <w:rPr/>
        <w:t>QAI</w:t>
      </w:r>
      <w:r>
        <w:rPr>
          <w:spacing w:val="1"/>
        </w:rPr>
        <w:t> </w:t>
      </w:r>
      <w:r>
        <w:rPr/>
        <w:t>supports:</w:t>
      </w:r>
    </w:p>
    <w:p>
      <w:pPr>
        <w:pStyle w:val="ListParagraph"/>
        <w:numPr>
          <w:ilvl w:val="1"/>
          <w:numId w:val="1"/>
        </w:numPr>
        <w:tabs>
          <w:tab w:pos="2146" w:val="left" w:leader="none"/>
        </w:tabs>
        <w:spacing w:line="240" w:lineRule="auto" w:before="203" w:after="0"/>
        <w:ind w:left="2146" w:right="848" w:hanging="360"/>
        <w:jc w:val="both"/>
        <w:rPr>
          <w:sz w:val="22"/>
        </w:rPr>
      </w:pPr>
      <w:r>
        <w:rPr>
          <w:sz w:val="22"/>
        </w:rPr>
        <w:t>The imposition of new standards for shorter timeframes for people with disability to be given</w:t>
      </w:r>
      <w:r>
        <w:rPr>
          <w:spacing w:val="-60"/>
          <w:sz w:val="22"/>
        </w:rPr>
        <w:t> </w:t>
      </w:r>
      <w:r>
        <w:rPr>
          <w:sz w:val="22"/>
        </w:rPr>
        <w:t>access to the NDIS and to have their plan reviewed. We have noted, above, our views with</w:t>
      </w:r>
      <w:r>
        <w:rPr>
          <w:spacing w:val="1"/>
          <w:sz w:val="22"/>
        </w:rPr>
        <w:t> </w:t>
      </w:r>
      <w:r>
        <w:rPr>
          <w:sz w:val="22"/>
        </w:rPr>
        <w:t>respect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relevant</w:t>
      </w:r>
      <w:r>
        <w:rPr>
          <w:spacing w:val="2"/>
          <w:sz w:val="22"/>
        </w:rPr>
        <w:t> </w:t>
      </w:r>
      <w:r>
        <w:rPr>
          <w:sz w:val="22"/>
        </w:rPr>
        <w:t>timeframes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should be</w:t>
      </w:r>
      <w:r>
        <w:rPr>
          <w:spacing w:val="-2"/>
          <w:sz w:val="22"/>
        </w:rPr>
        <w:t> </w:t>
      </w:r>
      <w:r>
        <w:rPr>
          <w:sz w:val="22"/>
        </w:rPr>
        <w:t>amended;</w:t>
      </w:r>
    </w:p>
    <w:p>
      <w:pPr>
        <w:pStyle w:val="ListParagraph"/>
        <w:numPr>
          <w:ilvl w:val="1"/>
          <w:numId w:val="1"/>
        </w:numPr>
        <w:tabs>
          <w:tab w:pos="2145" w:val="left" w:leader="none"/>
          <w:tab w:pos="2146" w:val="left" w:leader="none"/>
        </w:tabs>
        <w:spacing w:line="240" w:lineRule="auto" w:before="199" w:after="0"/>
        <w:ind w:left="2146" w:right="0" w:hanging="360"/>
        <w:jc w:val="left"/>
        <w:rPr>
          <w:sz w:val="22"/>
        </w:rPr>
      </w:pP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reduction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“red</w:t>
      </w:r>
      <w:r>
        <w:rPr>
          <w:spacing w:val="-4"/>
          <w:sz w:val="22"/>
        </w:rPr>
        <w:t> </w:t>
      </w:r>
      <w:r>
        <w:rPr>
          <w:sz w:val="22"/>
        </w:rPr>
        <w:t>tape”</w:t>
      </w:r>
      <w:r>
        <w:rPr>
          <w:spacing w:val="-3"/>
          <w:sz w:val="22"/>
        </w:rPr>
        <w:t> </w:t>
      </w:r>
      <w:r>
        <w:rPr>
          <w:sz w:val="22"/>
        </w:rPr>
        <w:t>throughout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review</w:t>
      </w:r>
      <w:r>
        <w:rPr>
          <w:spacing w:val="-5"/>
          <w:sz w:val="22"/>
        </w:rPr>
        <w:t> </w:t>
      </w:r>
      <w:r>
        <w:rPr>
          <w:sz w:val="22"/>
        </w:rPr>
        <w:t>process;</w:t>
      </w:r>
    </w:p>
    <w:p>
      <w:pPr>
        <w:pStyle w:val="ListParagraph"/>
        <w:numPr>
          <w:ilvl w:val="1"/>
          <w:numId w:val="1"/>
        </w:numPr>
        <w:tabs>
          <w:tab w:pos="2145" w:val="left" w:leader="none"/>
          <w:tab w:pos="2146" w:val="left" w:leader="none"/>
        </w:tabs>
        <w:spacing w:line="240" w:lineRule="auto" w:before="196" w:after="0"/>
        <w:ind w:left="2146" w:right="1358" w:hanging="360"/>
        <w:jc w:val="left"/>
        <w:rPr>
          <w:sz w:val="22"/>
        </w:rPr>
      </w:pPr>
      <w:r>
        <w:rPr>
          <w:sz w:val="22"/>
        </w:rPr>
        <w:t>The introduction of specific service standards under the Guarantee to bring consistent,</w:t>
      </w:r>
      <w:r>
        <w:rPr>
          <w:spacing w:val="-59"/>
          <w:sz w:val="22"/>
        </w:rPr>
        <w:t> </w:t>
      </w:r>
      <w:r>
        <w:rPr>
          <w:sz w:val="22"/>
        </w:rPr>
        <w:t>appropriate</w:t>
      </w:r>
      <w:r>
        <w:rPr>
          <w:spacing w:val="-3"/>
          <w:sz w:val="22"/>
        </w:rPr>
        <w:t> </w:t>
      </w:r>
      <w:r>
        <w:rPr>
          <w:sz w:val="22"/>
        </w:rPr>
        <w:t>baseline service standards into</w:t>
      </w:r>
      <w:r>
        <w:rPr>
          <w:spacing w:val="-2"/>
          <w:sz w:val="22"/>
        </w:rPr>
        <w:t> </w:t>
      </w:r>
      <w:r>
        <w:rPr>
          <w:sz w:val="22"/>
        </w:rPr>
        <w:t>the NDIA.</w:t>
      </w:r>
    </w:p>
    <w:p>
      <w:pPr>
        <w:pStyle w:val="Heading3"/>
        <w:spacing w:before="198"/>
      </w:pPr>
      <w:r>
        <w:rPr/>
        <w:t>Possible</w:t>
      </w:r>
      <w:r>
        <w:rPr>
          <w:spacing w:val="-2"/>
        </w:rPr>
        <w:t> </w:t>
      </w:r>
      <w:r>
        <w:rPr/>
        <w:t>principles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NDIA</w:t>
      </w:r>
      <w:r>
        <w:rPr>
          <w:spacing w:val="-7"/>
        </w:rPr>
        <w:t> </w:t>
      </w:r>
      <w:r>
        <w:rPr/>
        <w:t>service</w:t>
      </w:r>
      <w:r>
        <w:rPr>
          <w:spacing w:val="-1"/>
        </w:rPr>
        <w:t> </w:t>
      </w:r>
      <w:r>
        <w:rPr/>
        <w:t>delivery:</w:t>
      </w: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2" w:lineRule="auto" w:before="200" w:after="0"/>
        <w:ind w:left="1786" w:right="990" w:hanging="360"/>
        <w:jc w:val="left"/>
      </w:pPr>
      <w:r>
        <w:rPr>
          <w:i/>
        </w:rPr>
        <w:t>Which of the above principles do you think are important for the NDIA to adhere to, and</w:t>
      </w:r>
      <w:r>
        <w:rPr>
          <w:i/>
          <w:spacing w:val="-59"/>
        </w:rPr>
        <w:t> </w:t>
      </w:r>
      <w:r>
        <w:rPr/>
        <w:t>why?</w:t>
      </w:r>
    </w:p>
    <w:p>
      <w:pPr>
        <w:pStyle w:val="BodyText"/>
        <w:spacing w:line="244" w:lineRule="auto" w:before="195"/>
        <w:ind w:left="1426" w:right="913"/>
      </w:pPr>
      <w:r>
        <w:rPr/>
        <w:t>QAI considers that all of the articulated possible principles for NDIA service standards are relevant</w:t>
      </w:r>
      <w:r>
        <w:rPr>
          <w:spacing w:val="-60"/>
        </w:rPr>
        <w:t> </w:t>
      </w:r>
      <w:r>
        <w:rPr/>
        <w:t>and</w:t>
      </w:r>
      <w:r>
        <w:rPr>
          <w:spacing w:val="-1"/>
        </w:rPr>
        <w:t> </w:t>
      </w:r>
      <w:r>
        <w:rPr/>
        <w:t>desirable.</w:t>
      </w:r>
    </w:p>
    <w:p>
      <w:pPr>
        <w:pStyle w:val="BodyText"/>
        <w:spacing w:before="190"/>
        <w:ind w:left="1426"/>
      </w:pPr>
      <w:r>
        <w:rPr/>
        <w:t>In</w:t>
      </w:r>
      <w:r>
        <w:rPr>
          <w:spacing w:val="-4"/>
        </w:rPr>
        <w:t> </w:t>
      </w:r>
      <w:r>
        <w:rPr/>
        <w:t>terms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principle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expertise, we</w:t>
      </w:r>
      <w:r>
        <w:rPr>
          <w:spacing w:val="-2"/>
        </w:rPr>
        <w:t> </w:t>
      </w:r>
      <w:r>
        <w:rPr/>
        <w:t>agree</w:t>
      </w:r>
      <w:r>
        <w:rPr>
          <w:spacing w:val="-4"/>
        </w:rPr>
        <w:t> </w:t>
      </w:r>
      <w:r>
        <w:rPr/>
        <w:t>that</w:t>
      </w:r>
      <w:r>
        <w:rPr>
          <w:spacing w:val="-1"/>
        </w:rPr>
        <w:t> </w:t>
      </w:r>
      <w:r>
        <w:rPr/>
        <w:t>NDIA</w:t>
      </w:r>
      <w:r>
        <w:rPr>
          <w:spacing w:val="-4"/>
        </w:rPr>
        <w:t> </w:t>
      </w:r>
      <w:r>
        <w:rPr/>
        <w:t>staff</w:t>
      </w:r>
      <w:r>
        <w:rPr>
          <w:spacing w:val="-3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provided</w:t>
      </w:r>
      <w:r>
        <w:rPr>
          <w:spacing w:val="1"/>
        </w:rPr>
        <w:t> </w:t>
      </w:r>
      <w:r>
        <w:rPr/>
        <w:t>with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high</w:t>
      </w:r>
      <w:r>
        <w:rPr>
          <w:spacing w:val="-4"/>
        </w:rPr>
        <w:t> </w:t>
      </w:r>
      <w:r>
        <w:rPr/>
        <w:t>level</w:t>
      </w:r>
      <w:r>
        <w:rPr>
          <w:spacing w:val="-3"/>
        </w:rPr>
        <w:t> </w:t>
      </w:r>
      <w:r>
        <w:rPr/>
        <w:t>of</w:t>
      </w:r>
    </w:p>
    <w:p>
      <w:pPr>
        <w:spacing w:after="0"/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4"/>
        <w:ind w:left="1426" w:right="724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disability training and understand the impact particular disabilities have on people’s lives and what</w:t>
      </w:r>
      <w:r>
        <w:rPr>
          <w:spacing w:val="1"/>
        </w:rPr>
        <w:t> </w:t>
      </w:r>
      <w:r>
        <w:rPr/>
        <w:t>supports are most effective for a person’s disability. QAI recommends that LAC’s and Planners must</w:t>
      </w:r>
      <w:r>
        <w:rPr>
          <w:spacing w:val="-59"/>
        </w:rPr>
        <w:t> </w:t>
      </w:r>
      <w:r>
        <w:rPr/>
        <w:t>have intensive training to understand the social and other impact of disability and what makes</w:t>
      </w:r>
      <w:r>
        <w:rPr>
          <w:spacing w:val="1"/>
        </w:rPr>
        <w:t> </w:t>
      </w:r>
      <w:r>
        <w:rPr/>
        <w:t>people with disability vulnerable. The NDIA must undertake intensive training for planners and plan</w:t>
      </w:r>
      <w:r>
        <w:rPr>
          <w:spacing w:val="1"/>
        </w:rPr>
        <w:t> </w:t>
      </w:r>
      <w:r>
        <w:rPr/>
        <w:t>reviewers to ensure that the Scheme is implemented as it was envisioned and not as a savings</w:t>
      </w:r>
      <w:r>
        <w:rPr>
          <w:spacing w:val="1"/>
        </w:rPr>
        <w:t> </w:t>
      </w:r>
      <w:r>
        <w:rPr/>
        <w:t>exercise. This training must also encompass respectful engagement with Participants and plan</w:t>
      </w:r>
      <w:r>
        <w:rPr>
          <w:spacing w:val="1"/>
        </w:rPr>
        <w:t> </w:t>
      </w:r>
      <w:r>
        <w:rPr/>
        <w:t>nominees to overcome the fear and distrust that is being experienced as a result of bullying by</w:t>
      </w:r>
      <w:r>
        <w:rPr>
          <w:spacing w:val="1"/>
        </w:rPr>
        <w:t> </w:t>
      </w:r>
      <w:r>
        <w:rPr/>
        <w:t>planners.</w:t>
      </w:r>
      <w:r>
        <w:rPr>
          <w:spacing w:val="-3"/>
        </w:rPr>
        <w:t> </w:t>
      </w:r>
      <w:r>
        <w:rPr/>
        <w:t>It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also</w:t>
      </w:r>
      <w:r>
        <w:rPr>
          <w:spacing w:val="-3"/>
        </w:rPr>
        <w:t> </w:t>
      </w:r>
      <w:r>
        <w:rPr/>
        <w:t>vitally</w:t>
      </w:r>
      <w:r>
        <w:rPr>
          <w:spacing w:val="-3"/>
        </w:rPr>
        <w:t> </w:t>
      </w:r>
      <w:r>
        <w:rPr/>
        <w:t>important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NDIA</w:t>
      </w:r>
      <w:r>
        <w:rPr>
          <w:spacing w:val="-5"/>
        </w:rPr>
        <w:t> </w:t>
      </w:r>
      <w:r>
        <w:rPr/>
        <w:t>include</w:t>
      </w:r>
      <w:r>
        <w:rPr>
          <w:spacing w:val="-1"/>
        </w:rPr>
        <w:t> </w:t>
      </w:r>
      <w:r>
        <w:rPr/>
        <w:t>staff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lived</w:t>
      </w:r>
      <w:r>
        <w:rPr>
          <w:spacing w:val="-1"/>
        </w:rPr>
        <w:t> </w:t>
      </w:r>
      <w:r>
        <w:rPr/>
        <w:t>experience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disability.</w:t>
      </w:r>
    </w:p>
    <w:p>
      <w:pPr>
        <w:pStyle w:val="BodyText"/>
        <w:spacing w:before="201"/>
        <w:ind w:left="1426" w:right="1451"/>
      </w:pPr>
      <w:r>
        <w:rPr/>
        <w:t>It is vital that people are given a person within the NDIA to connect with, with a full name and</w:t>
      </w:r>
      <w:r>
        <w:rPr>
          <w:spacing w:val="-59"/>
        </w:rPr>
        <w:t> </w:t>
      </w:r>
      <w:r>
        <w:rPr/>
        <w:t>contact</w:t>
      </w:r>
      <w:r>
        <w:rPr>
          <w:spacing w:val="-3"/>
        </w:rPr>
        <w:t> </w:t>
      </w:r>
      <w:r>
        <w:rPr/>
        <w:t>details, rather</w:t>
      </w:r>
      <w:r>
        <w:rPr>
          <w:spacing w:val="-2"/>
        </w:rPr>
        <w:t> </w:t>
      </w:r>
      <w:r>
        <w:rPr/>
        <w:t>than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nameless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faceless</w:t>
      </w:r>
      <w:r>
        <w:rPr>
          <w:spacing w:val="-1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line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/>
        <w:t>point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contact.</w:t>
      </w: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0" w:lineRule="auto" w:before="200" w:after="0"/>
        <w:ind w:left="1786" w:right="917" w:hanging="360"/>
        <w:jc w:val="left"/>
      </w:pPr>
      <w:r>
        <w:rPr>
          <w:i/>
        </w:rPr>
        <w:t>In your experience with the NDIA, do you think they fulfilled the above principles? If not,</w:t>
      </w:r>
      <w:r>
        <w:rPr>
          <w:i/>
          <w:spacing w:val="-60"/>
        </w:rPr>
        <w:t> </w:t>
      </w:r>
      <w:r>
        <w:rPr/>
        <w:t>how</w:t>
      </w:r>
      <w:r>
        <w:rPr>
          <w:spacing w:val="1"/>
        </w:rPr>
        <w:t> </w:t>
      </w:r>
      <w:r>
        <w:rPr/>
        <w:t>are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falling</w:t>
      </w:r>
      <w:r>
        <w:rPr>
          <w:spacing w:val="-3"/>
        </w:rPr>
        <w:t> </w:t>
      </w:r>
      <w:r>
        <w:rPr/>
        <w:t>short?</w:t>
      </w:r>
    </w:p>
    <w:p>
      <w:pPr>
        <w:pStyle w:val="BodyText"/>
        <w:spacing w:line="242" w:lineRule="auto" w:before="199"/>
        <w:ind w:left="1426" w:right="724"/>
      </w:pPr>
      <w:r>
        <w:rPr/>
        <w:t>QAI has made extensive submissions (available on request) documenting key issues with NDIA</w:t>
      </w:r>
      <w:r>
        <w:rPr>
          <w:spacing w:val="1"/>
        </w:rPr>
        <w:t> </w:t>
      </w:r>
      <w:r>
        <w:rPr/>
        <w:t>service delivery.</w:t>
      </w:r>
      <w:r>
        <w:rPr>
          <w:spacing w:val="1"/>
        </w:rPr>
        <w:t> </w:t>
      </w:r>
      <w:r>
        <w:rPr/>
        <w:t>We do not consider NDIA policy or practice is currently meeting adequate service</w:t>
      </w:r>
      <w:r>
        <w:rPr>
          <w:spacing w:val="-59"/>
        </w:rPr>
        <w:t> </w:t>
      </w:r>
      <w:r>
        <w:rPr/>
        <w:t>delivery</w:t>
      </w:r>
      <w:r>
        <w:rPr>
          <w:spacing w:val="-2"/>
        </w:rPr>
        <w:t> </w:t>
      </w:r>
      <w:r>
        <w:rPr/>
        <w:t>standards.  In</w:t>
      </w:r>
      <w:r>
        <w:rPr>
          <w:spacing w:val="-2"/>
        </w:rPr>
        <w:t> </w:t>
      </w:r>
      <w:r>
        <w:rPr/>
        <w:t>particular, the NDIA</w:t>
      </w:r>
      <w:r>
        <w:rPr>
          <w:spacing w:val="-3"/>
        </w:rPr>
        <w:t> </w:t>
      </w:r>
      <w:r>
        <w:rPr/>
        <w:t>is: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7" w:after="0"/>
        <w:ind w:left="1786" w:right="0" w:hanging="361"/>
        <w:jc w:val="left"/>
        <w:rPr>
          <w:sz w:val="22"/>
        </w:rPr>
      </w:pPr>
      <w:r>
        <w:rPr>
          <w:sz w:val="22"/>
        </w:rPr>
        <w:t>failing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act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timely</w:t>
      </w:r>
      <w:r>
        <w:rPr>
          <w:spacing w:val="-3"/>
          <w:sz w:val="22"/>
        </w:rPr>
        <w:t> </w:t>
      </w:r>
      <w:r>
        <w:rPr>
          <w:sz w:val="22"/>
        </w:rPr>
        <w:t>way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many</w:t>
      </w:r>
      <w:r>
        <w:rPr>
          <w:spacing w:val="-3"/>
          <w:sz w:val="22"/>
        </w:rPr>
        <w:t> </w:t>
      </w:r>
      <w:r>
        <w:rPr>
          <w:sz w:val="22"/>
        </w:rPr>
        <w:t>instances;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8" w:after="0"/>
        <w:ind w:left="1786" w:right="0" w:hanging="361"/>
        <w:jc w:val="left"/>
        <w:rPr>
          <w:sz w:val="22"/>
        </w:rPr>
      </w:pPr>
      <w:r>
        <w:rPr>
          <w:sz w:val="22"/>
        </w:rPr>
        <w:t>failing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engage</w:t>
      </w:r>
      <w:r>
        <w:rPr>
          <w:spacing w:val="-4"/>
          <w:sz w:val="22"/>
        </w:rPr>
        <w:t> </w:t>
      </w:r>
      <w:r>
        <w:rPr>
          <w:sz w:val="22"/>
        </w:rPr>
        <w:t>appropriately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1"/>
          <w:sz w:val="22"/>
        </w:rPr>
        <w:t> </w:t>
      </w:r>
      <w:r>
        <w:rPr>
          <w:sz w:val="22"/>
        </w:rPr>
        <w:t>Participants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potential</w:t>
      </w:r>
      <w:r>
        <w:rPr>
          <w:spacing w:val="-2"/>
          <w:sz w:val="22"/>
        </w:rPr>
        <w:t> </w:t>
      </w:r>
      <w:r>
        <w:rPr>
          <w:sz w:val="22"/>
        </w:rPr>
        <w:t>Participants;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8" w:after="0"/>
        <w:ind w:left="1786" w:right="783" w:hanging="360"/>
        <w:jc w:val="left"/>
        <w:rPr>
          <w:sz w:val="22"/>
        </w:rPr>
      </w:pPr>
      <w:r>
        <w:rPr>
          <w:sz w:val="22"/>
        </w:rPr>
        <w:t>not providing adequate training for its staff. QAI submits that there is a need for transparency</w:t>
      </w:r>
      <w:r>
        <w:rPr>
          <w:spacing w:val="1"/>
          <w:sz w:val="22"/>
        </w:rPr>
        <w:t> </w:t>
      </w:r>
      <w:r>
        <w:rPr>
          <w:sz w:val="22"/>
        </w:rPr>
        <w:t>and accountability regarding the requisite base level training planners must undertake, along</w:t>
      </w:r>
      <w:r>
        <w:rPr>
          <w:spacing w:val="1"/>
          <w:sz w:val="22"/>
        </w:rPr>
        <w:t> </w:t>
      </w:r>
      <w:r>
        <w:rPr>
          <w:sz w:val="22"/>
        </w:rPr>
        <w:t>with the additional training provided. Some of the fundamentals of basic person-centred service</w:t>
      </w:r>
      <w:r>
        <w:rPr>
          <w:spacing w:val="1"/>
          <w:sz w:val="22"/>
        </w:rPr>
        <w:t> </w:t>
      </w:r>
      <w:r>
        <w:rPr>
          <w:sz w:val="22"/>
        </w:rPr>
        <w:t>are not practiced by staff of the NDIA. For example, the lack of return phone calls and emails to</w:t>
      </w:r>
      <w:r>
        <w:rPr>
          <w:spacing w:val="1"/>
          <w:sz w:val="22"/>
        </w:rPr>
        <w:t> </w:t>
      </w:r>
      <w:r>
        <w:rPr>
          <w:sz w:val="22"/>
        </w:rPr>
        <w:t>Participants or nominees is the cause of high levels of frustration and distrust amongst</w:t>
      </w:r>
      <w:r>
        <w:rPr>
          <w:spacing w:val="1"/>
          <w:sz w:val="22"/>
        </w:rPr>
        <w:t> </w:t>
      </w:r>
      <w:r>
        <w:rPr>
          <w:sz w:val="22"/>
        </w:rPr>
        <w:t>Participants and family members. To address the fear and mistrust of the planning processes,</w:t>
      </w:r>
      <w:r>
        <w:rPr>
          <w:spacing w:val="1"/>
          <w:sz w:val="22"/>
        </w:rPr>
        <w:t> </w:t>
      </w:r>
      <w:r>
        <w:rPr>
          <w:sz w:val="22"/>
        </w:rPr>
        <w:t>there must be clear and transparent information about how the NDIA communicates to planners</w:t>
      </w:r>
      <w:r>
        <w:rPr>
          <w:spacing w:val="-59"/>
          <w:sz w:val="22"/>
        </w:rPr>
        <w:t> </w:t>
      </w:r>
      <w:r>
        <w:rPr>
          <w:sz w:val="22"/>
        </w:rPr>
        <w:t>about changes to policy and any directives on implementation of policy. Further to this, it is</w:t>
      </w:r>
      <w:r>
        <w:rPr>
          <w:spacing w:val="1"/>
          <w:sz w:val="22"/>
        </w:rPr>
        <w:t> </w:t>
      </w:r>
      <w:r>
        <w:rPr>
          <w:sz w:val="22"/>
        </w:rPr>
        <w:t>imperative that clear guidelines are published about how planners determine what are</w:t>
      </w:r>
      <w:r>
        <w:rPr>
          <w:spacing w:val="1"/>
          <w:sz w:val="22"/>
        </w:rPr>
        <w:t> </w:t>
      </w:r>
      <w:r>
        <w:rPr>
          <w:sz w:val="22"/>
        </w:rPr>
        <w:t>considered to be reasonable and necessary supports. QAI is concerned that there is a lack of</w:t>
      </w:r>
      <w:r>
        <w:rPr>
          <w:spacing w:val="1"/>
          <w:sz w:val="22"/>
        </w:rPr>
        <w:t> </w:t>
      </w:r>
      <w:r>
        <w:rPr>
          <w:sz w:val="22"/>
        </w:rPr>
        <w:t>training of NDIA staff in keeping assumptions in check, confirmation bias, dignity of risk, human</w:t>
      </w:r>
      <w:r>
        <w:rPr>
          <w:spacing w:val="1"/>
          <w:sz w:val="22"/>
        </w:rPr>
        <w:t> </w:t>
      </w:r>
      <w:r>
        <w:rPr>
          <w:sz w:val="22"/>
        </w:rPr>
        <w:t>rights, and innovative ways in which people with disabilities have their needs addressed through</w:t>
      </w:r>
      <w:r>
        <w:rPr>
          <w:spacing w:val="-59"/>
          <w:sz w:val="22"/>
        </w:rPr>
        <w:t> </w:t>
      </w:r>
      <w:r>
        <w:rPr>
          <w:sz w:val="22"/>
        </w:rPr>
        <w:t>assistive</w:t>
      </w:r>
      <w:r>
        <w:rPr>
          <w:spacing w:val="-1"/>
          <w:sz w:val="22"/>
        </w:rPr>
        <w:t> </w:t>
      </w:r>
      <w:r>
        <w:rPr>
          <w:sz w:val="22"/>
        </w:rPr>
        <w:t>technology;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202" w:after="0"/>
        <w:ind w:left="1786" w:right="1018" w:hanging="360"/>
        <w:jc w:val="left"/>
        <w:rPr>
          <w:sz w:val="22"/>
        </w:rPr>
      </w:pPr>
      <w:r>
        <w:rPr>
          <w:sz w:val="22"/>
        </w:rPr>
        <w:t>imposing unnecessary and inappropriate barriers to advocates, such as unnecessary consent</w:t>
      </w:r>
      <w:r>
        <w:rPr>
          <w:spacing w:val="-59"/>
          <w:sz w:val="22"/>
        </w:rPr>
        <w:t> </w:t>
      </w:r>
      <w:r>
        <w:rPr>
          <w:sz w:val="22"/>
        </w:rPr>
        <w:t>requirements;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2" w:lineRule="auto" w:before="199" w:after="0"/>
        <w:ind w:left="1786" w:right="1090" w:hanging="360"/>
        <w:jc w:val="both"/>
        <w:rPr>
          <w:sz w:val="22"/>
        </w:rPr>
      </w:pPr>
      <w:r>
        <w:rPr>
          <w:sz w:val="22"/>
        </w:rPr>
        <w:t>failing to provide necessary information and support to Participants and potential Participants</w:t>
      </w:r>
      <w:r>
        <w:rPr>
          <w:spacing w:val="-59"/>
          <w:sz w:val="22"/>
        </w:rPr>
        <w:t> </w:t>
      </w:r>
      <w:r>
        <w:rPr>
          <w:sz w:val="22"/>
        </w:rPr>
        <w:t>(for example, many of the necessary forms are not available and there are many links on the</w:t>
      </w:r>
      <w:r>
        <w:rPr>
          <w:spacing w:val="-59"/>
          <w:sz w:val="22"/>
        </w:rPr>
        <w:t> </w:t>
      </w:r>
      <w:r>
        <w:rPr>
          <w:sz w:val="22"/>
        </w:rPr>
        <w:t>NDIA</w:t>
      </w:r>
      <w:r>
        <w:rPr>
          <w:spacing w:val="-1"/>
          <w:sz w:val="22"/>
        </w:rPr>
        <w:t> </w:t>
      </w:r>
      <w:r>
        <w:rPr>
          <w:sz w:val="22"/>
        </w:rPr>
        <w:t>website that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functional);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1" w:after="0"/>
        <w:ind w:left="1786" w:right="968" w:hanging="360"/>
        <w:jc w:val="left"/>
        <w:rPr>
          <w:sz w:val="22"/>
        </w:rPr>
      </w:pPr>
      <w:r>
        <w:rPr>
          <w:sz w:val="22"/>
        </w:rPr>
        <w:t>making inconsistent decisions that often do not reflect the merit of a Participant’s reasonable</w:t>
      </w:r>
      <w:r>
        <w:rPr>
          <w:spacing w:val="1"/>
          <w:sz w:val="22"/>
        </w:rPr>
        <w:t> </w:t>
      </w:r>
      <w:r>
        <w:rPr>
          <w:sz w:val="22"/>
        </w:rPr>
        <w:t>and necessary support needs, which includes failing to take into account recommendations by</w:t>
      </w:r>
      <w:r>
        <w:rPr>
          <w:spacing w:val="-59"/>
          <w:sz w:val="22"/>
        </w:rPr>
        <w:t> </w:t>
      </w:r>
      <w:r>
        <w:rPr>
          <w:sz w:val="22"/>
        </w:rPr>
        <w:t>allied</w:t>
      </w:r>
      <w:r>
        <w:rPr>
          <w:spacing w:val="-1"/>
          <w:sz w:val="22"/>
        </w:rPr>
        <w:t> </w:t>
      </w:r>
      <w:r>
        <w:rPr>
          <w:sz w:val="22"/>
        </w:rPr>
        <w:t>health professionals</w:t>
      </w:r>
      <w:r>
        <w:rPr>
          <w:spacing w:val="1"/>
          <w:sz w:val="22"/>
        </w:rPr>
        <w:t> </w:t>
      </w:r>
      <w:r>
        <w:rPr>
          <w:sz w:val="22"/>
        </w:rPr>
        <w:t>engaging with Participants.</w:t>
      </w: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0" w:lineRule="auto" w:before="202" w:after="0"/>
        <w:ind w:left="1786" w:right="764" w:hanging="360"/>
        <w:jc w:val="left"/>
      </w:pPr>
      <w:r>
        <w:rPr>
          <w:i/>
        </w:rPr>
        <w:t>What other key principles are important for the NDIA to follow, that could be included in a</w:t>
      </w:r>
      <w:r>
        <w:rPr>
          <w:i/>
          <w:spacing w:val="-59"/>
        </w:rPr>
        <w:t> </w:t>
      </w:r>
      <w:r>
        <w:rPr/>
        <w:t>Participant</w:t>
      </w:r>
      <w:r>
        <w:rPr>
          <w:spacing w:val="-2"/>
        </w:rPr>
        <w:t> </w:t>
      </w:r>
      <w:r>
        <w:rPr/>
        <w:t>Service</w:t>
      </w:r>
      <w:r>
        <w:rPr>
          <w:spacing w:val="-2"/>
        </w:rPr>
        <w:t> </w:t>
      </w:r>
      <w:r>
        <w:rPr/>
        <w:t>Guarantee?</w:t>
      </w:r>
    </w:p>
    <w:p>
      <w:pPr>
        <w:pStyle w:val="BodyText"/>
        <w:spacing w:before="202"/>
        <w:ind w:left="1426"/>
      </w:pPr>
      <w:r>
        <w:rPr/>
        <w:t>QAI</w:t>
      </w:r>
      <w:r>
        <w:rPr>
          <w:spacing w:val="-2"/>
        </w:rPr>
        <w:t> </w:t>
      </w:r>
      <w:r>
        <w:rPr/>
        <w:t>submits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Guarantee</w:t>
      </w:r>
      <w:r>
        <w:rPr>
          <w:spacing w:val="-3"/>
        </w:rPr>
        <w:t> </w:t>
      </w:r>
      <w:r>
        <w:rPr/>
        <w:t>should</w:t>
      </w:r>
      <w:r>
        <w:rPr>
          <w:spacing w:val="-1"/>
        </w:rPr>
        <w:t> </w:t>
      </w:r>
      <w:r>
        <w:rPr/>
        <w:t>also</w:t>
      </w:r>
      <w:r>
        <w:rPr>
          <w:spacing w:val="-1"/>
        </w:rPr>
        <w:t> </w:t>
      </w:r>
      <w:r>
        <w:rPr/>
        <w:t>include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following</w:t>
      </w:r>
      <w:r>
        <w:rPr>
          <w:spacing w:val="1"/>
        </w:rPr>
        <w:t> </w:t>
      </w:r>
      <w:r>
        <w:rPr/>
        <w:t>principles:</w:t>
      </w:r>
    </w:p>
    <w:p>
      <w:pPr>
        <w:spacing w:after="0"/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94" w:after="0"/>
        <w:ind w:left="1786" w:right="0" w:hanging="361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ragraph">
              <wp:posOffset>-172238</wp:posOffset>
            </wp:positionV>
            <wp:extent cx="7560564" cy="79375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supporting</w:t>
      </w:r>
      <w:r>
        <w:rPr>
          <w:spacing w:val="-2"/>
          <w:sz w:val="22"/>
        </w:rPr>
        <w:t> </w:t>
      </w:r>
      <w:r>
        <w:rPr>
          <w:sz w:val="22"/>
        </w:rPr>
        <w:t>decision-making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Participants;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201" w:after="0"/>
        <w:ind w:left="1786" w:right="0" w:hanging="361"/>
        <w:jc w:val="left"/>
        <w:rPr>
          <w:sz w:val="22"/>
        </w:rPr>
      </w:pPr>
      <w:r>
        <w:rPr>
          <w:sz w:val="22"/>
        </w:rPr>
        <w:t>decisions</w:t>
      </w:r>
      <w:r>
        <w:rPr>
          <w:spacing w:val="-1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made</w:t>
      </w:r>
      <w:r>
        <w:rPr>
          <w:spacing w:val="-4"/>
          <w:sz w:val="22"/>
        </w:rPr>
        <w:t> </w:t>
      </w:r>
      <w:r>
        <w:rPr>
          <w:sz w:val="22"/>
        </w:rPr>
        <w:t>equitably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transparently;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8" w:after="0"/>
        <w:ind w:left="1786" w:right="1273" w:hanging="360"/>
        <w:jc w:val="left"/>
        <w:rPr>
          <w:sz w:val="22"/>
        </w:rPr>
      </w:pPr>
      <w:r>
        <w:rPr>
          <w:sz w:val="22"/>
        </w:rPr>
        <w:t>the NDIA actively respects and is responsive to issues that exacerbate the innate power</w:t>
      </w:r>
      <w:r>
        <w:rPr>
          <w:spacing w:val="1"/>
          <w:sz w:val="22"/>
        </w:rPr>
        <w:t> </w:t>
      </w:r>
      <w:r>
        <w:rPr>
          <w:sz w:val="22"/>
        </w:rPr>
        <w:t>imbalance between the NDIA and the Participant or potential Participant and takes steps to</w:t>
      </w:r>
      <w:r>
        <w:rPr>
          <w:spacing w:val="-59"/>
          <w:sz w:val="22"/>
        </w:rPr>
        <w:t> </w:t>
      </w:r>
      <w:r>
        <w:rPr>
          <w:sz w:val="22"/>
        </w:rPr>
        <w:t>equalise</w:t>
      </w:r>
      <w:r>
        <w:rPr>
          <w:spacing w:val="-3"/>
          <w:sz w:val="22"/>
        </w:rPr>
        <w:t> </w:t>
      </w:r>
      <w:r>
        <w:rPr>
          <w:sz w:val="22"/>
        </w:rPr>
        <w:t>this</w:t>
      </w:r>
      <w:r>
        <w:rPr>
          <w:spacing w:val="1"/>
          <w:sz w:val="22"/>
        </w:rPr>
        <w:t> </w:t>
      </w:r>
      <w:r>
        <w:rPr>
          <w:sz w:val="22"/>
        </w:rPr>
        <w:t>imbalance;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4" w:lineRule="auto" w:before="199" w:after="0"/>
        <w:ind w:left="1786" w:right="1444" w:hanging="360"/>
        <w:jc w:val="left"/>
        <w:rPr>
          <w:sz w:val="22"/>
        </w:rPr>
      </w:pPr>
      <w:r>
        <w:rPr>
          <w:sz w:val="22"/>
        </w:rPr>
        <w:t>flexibility – with the NDIA understanding that each person’s needs and circumstances are</w:t>
      </w:r>
      <w:r>
        <w:rPr>
          <w:spacing w:val="-59"/>
          <w:sz w:val="22"/>
        </w:rPr>
        <w:t> </w:t>
      </w:r>
      <w:r>
        <w:rPr>
          <w:sz w:val="22"/>
        </w:rPr>
        <w:t>unique;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1" w:after="0"/>
        <w:ind w:left="1786" w:right="0" w:hanging="361"/>
        <w:jc w:val="left"/>
        <w:rPr>
          <w:sz w:val="22"/>
        </w:rPr>
      </w:pPr>
      <w:r>
        <w:rPr>
          <w:sz w:val="22"/>
        </w:rPr>
        <w:t>taking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common</w:t>
      </w:r>
      <w:r>
        <w:rPr>
          <w:spacing w:val="-2"/>
          <w:sz w:val="22"/>
        </w:rPr>
        <w:t> </w:t>
      </w:r>
      <w:r>
        <w:rPr>
          <w:sz w:val="22"/>
        </w:rPr>
        <w:t>sense</w:t>
      </w:r>
      <w:r>
        <w:rPr>
          <w:spacing w:val="-2"/>
          <w:sz w:val="22"/>
        </w:rPr>
        <w:t> </w:t>
      </w:r>
      <w:r>
        <w:rPr>
          <w:sz w:val="22"/>
        </w:rPr>
        <w:t>approach</w:t>
      </w:r>
      <w:r>
        <w:rPr>
          <w:spacing w:val="-2"/>
          <w:sz w:val="22"/>
        </w:rPr>
        <w:t> </w:t>
      </w:r>
      <w:r>
        <w:rPr>
          <w:sz w:val="22"/>
        </w:rPr>
        <w:t>to decision-making.</w:t>
      </w: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2" w:lineRule="auto" w:before="199" w:after="0"/>
        <w:ind w:left="1786" w:right="791" w:hanging="360"/>
        <w:jc w:val="both"/>
      </w:pPr>
      <w:r>
        <w:rPr>
          <w:i/>
        </w:rPr>
        <w:t>One way to measure these principles is through a set of ‘Service Standards’. Some ideas</w:t>
      </w:r>
      <w:r>
        <w:rPr>
          <w:i/>
          <w:spacing w:val="-59"/>
        </w:rPr>
        <w:t> </w:t>
      </w:r>
      <w:r>
        <w:rPr/>
        <w:t>for what these Service Standards could be are listed in Attachment A. Do you think these</w:t>
      </w:r>
      <w:r>
        <w:rPr>
          <w:spacing w:val="-59"/>
        </w:rPr>
        <w:t> </w:t>
      </w:r>
      <w:r>
        <w:rPr/>
        <w:t>Service</w:t>
      </w:r>
      <w:r>
        <w:rPr>
          <w:spacing w:val="-1"/>
        </w:rPr>
        <w:t> </w:t>
      </w:r>
      <w:r>
        <w:rPr/>
        <w:t>Standards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fitting?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there</w:t>
      </w:r>
      <w:r>
        <w:rPr>
          <w:spacing w:val="-2"/>
        </w:rPr>
        <w:t> </w:t>
      </w:r>
      <w:r>
        <w:rPr/>
        <w:t>other</w:t>
      </w:r>
      <w:r>
        <w:rPr>
          <w:spacing w:val="-4"/>
        </w:rPr>
        <w:t> </w:t>
      </w:r>
      <w:r>
        <w:rPr/>
        <w:t>standards you</w:t>
      </w:r>
      <w:r>
        <w:rPr>
          <w:spacing w:val="-2"/>
        </w:rPr>
        <w:t> </w:t>
      </w:r>
      <w:r>
        <w:rPr/>
        <w:t>believe</w:t>
      </w:r>
      <w:r>
        <w:rPr>
          <w:spacing w:val="-4"/>
        </w:rPr>
        <w:t> </w:t>
      </w:r>
      <w:r>
        <w:rPr/>
        <w:t>should be</w:t>
      </w:r>
      <w:r>
        <w:rPr>
          <w:spacing w:val="-2"/>
        </w:rPr>
        <w:t> </w:t>
      </w:r>
      <w:r>
        <w:rPr/>
        <w:t>included?</w:t>
      </w:r>
    </w:p>
    <w:p>
      <w:pPr>
        <w:pStyle w:val="BodyText"/>
        <w:spacing w:line="276" w:lineRule="auto" w:before="194"/>
        <w:ind w:left="1426" w:right="900"/>
      </w:pPr>
      <w:r>
        <w:rPr/>
        <w:t>QAI agrees with the inclusion of the Service Standards.</w:t>
      </w:r>
      <w:r>
        <w:rPr>
          <w:spacing w:val="1"/>
        </w:rPr>
        <w:t> </w:t>
      </w:r>
      <w:r>
        <w:rPr/>
        <w:t>As noted in response to Question 3, we</w:t>
      </w:r>
      <w:r>
        <w:rPr>
          <w:spacing w:val="1"/>
        </w:rPr>
        <w:t> </w:t>
      </w:r>
      <w:r>
        <w:rPr/>
        <w:t>consider that principles of supporting decision-making, equitable and transparent decision-making,</w:t>
      </w:r>
      <w:r>
        <w:rPr>
          <w:spacing w:val="-59"/>
        </w:rPr>
        <w:t> </w:t>
      </w:r>
      <w:r>
        <w:rPr/>
        <w:t>respect and responsiveness to issues of power imbalance, flexibility and a common-sense</w:t>
      </w:r>
      <w:r>
        <w:rPr>
          <w:spacing w:val="1"/>
        </w:rPr>
        <w:t> </w:t>
      </w:r>
      <w:r>
        <w:rPr/>
        <w:t>approach</w:t>
      </w:r>
      <w:r>
        <w:rPr>
          <w:spacing w:val="-3"/>
        </w:rPr>
        <w:t> </w:t>
      </w:r>
      <w:r>
        <w:rPr/>
        <w:t>to decision making</w:t>
      </w:r>
      <w:r>
        <w:rPr>
          <w:spacing w:val="2"/>
        </w:rPr>
        <w:t> </w:t>
      </w:r>
      <w:r>
        <w:rPr/>
        <w:t>are</w:t>
      </w:r>
      <w:r>
        <w:rPr>
          <w:spacing w:val="-2"/>
        </w:rPr>
        <w:t> </w:t>
      </w:r>
      <w:r>
        <w:rPr/>
        <w:t>critical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include.</w:t>
      </w: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0" w:lineRule="auto" w:before="199" w:after="0"/>
        <w:ind w:left="1786" w:right="944" w:hanging="360"/>
        <w:jc w:val="left"/>
      </w:pPr>
      <w:r>
        <w:rPr>
          <w:i/>
        </w:rPr>
        <w:t>Do you have any ideas on how we can measure how well NDIA has delivered on each of</w:t>
      </w:r>
      <w:r>
        <w:rPr>
          <w:i/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principles?</w:t>
      </w:r>
    </w:p>
    <w:p>
      <w:pPr>
        <w:pStyle w:val="BodyText"/>
        <w:spacing w:line="276" w:lineRule="auto" w:before="200"/>
        <w:ind w:left="1426" w:right="840"/>
        <w:jc w:val="both"/>
      </w:pPr>
      <w:r>
        <w:rPr/>
        <w:t>The demand for advocacy is a clear indication of the deficiencies of the NDIA in meeting the needs</w:t>
      </w:r>
      <w:r>
        <w:rPr>
          <w:spacing w:val="-59"/>
        </w:rPr>
        <w:t> </w:t>
      </w:r>
      <w:r>
        <w:rPr/>
        <w:t>of Participants and potential Participants. A decrease in demand would indicate improvement in the</w:t>
      </w:r>
      <w:r>
        <w:rPr>
          <w:spacing w:val="-59"/>
        </w:rPr>
        <w:t> </w:t>
      </w:r>
      <w:r>
        <w:rPr/>
        <w:t>NDIA’s performance.</w:t>
      </w:r>
    </w:p>
    <w:p>
      <w:pPr>
        <w:pStyle w:val="BodyText"/>
        <w:spacing w:line="278" w:lineRule="auto" w:before="200"/>
        <w:ind w:left="1426" w:right="724"/>
      </w:pPr>
      <w:r>
        <w:rPr/>
        <w:t>Timing of survey is important. The NDIA should conduct research on Participant satisfaction</w:t>
      </w:r>
      <w:r>
        <w:rPr>
          <w:spacing w:val="1"/>
        </w:rPr>
        <w:t> </w:t>
      </w:r>
      <w:r>
        <w:rPr/>
        <w:t>following approval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actioning</w:t>
      </w:r>
      <w:r>
        <w:rPr>
          <w:spacing w:val="-1"/>
        </w:rPr>
        <w:t> </w:t>
      </w:r>
      <w:r>
        <w:rPr/>
        <w:t>of a</w:t>
      </w:r>
      <w:r>
        <w:rPr>
          <w:spacing w:val="-2"/>
        </w:rPr>
        <w:t> </w:t>
      </w:r>
      <w:r>
        <w:rPr/>
        <w:t>plan,</w:t>
      </w:r>
      <w:r>
        <w:rPr>
          <w:spacing w:val="-2"/>
        </w:rPr>
        <w:t> </w:t>
      </w:r>
      <w:r>
        <w:rPr/>
        <w:t>rather</w:t>
      </w:r>
      <w:r>
        <w:rPr>
          <w:spacing w:val="-5"/>
        </w:rPr>
        <w:t> </w:t>
      </w:r>
      <w:r>
        <w:rPr/>
        <w:t>than</w:t>
      </w:r>
      <w:r>
        <w:rPr>
          <w:spacing w:val="-2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conclusion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planning</w:t>
      </w:r>
      <w:r>
        <w:rPr>
          <w:spacing w:val="-3"/>
        </w:rPr>
        <w:t> </w:t>
      </w:r>
      <w:r>
        <w:rPr/>
        <w:t>meeting.</w:t>
      </w:r>
    </w:p>
    <w:p>
      <w:pPr>
        <w:pStyle w:val="Heading3"/>
        <w:spacing w:before="196"/>
      </w:pPr>
      <w:r>
        <w:rPr/>
        <w:t>Eligibility</w:t>
      </w:r>
      <w:r>
        <w:rPr>
          <w:spacing w:val="-7"/>
        </w:rPr>
        <w:t> </w:t>
      </w:r>
      <w:r>
        <w:rPr/>
        <w:t>and</w:t>
      </w:r>
      <w:r>
        <w:rPr>
          <w:spacing w:val="-2"/>
        </w:rPr>
        <w:t> </w:t>
      </w:r>
      <w:r>
        <w:rPr/>
        <w:t>application:</w:t>
      </w:r>
    </w:p>
    <w:p>
      <w:pPr>
        <w:pStyle w:val="BodyText"/>
        <w:spacing w:before="6"/>
        <w:rPr>
          <w:b/>
          <w:sz w:val="20"/>
        </w:rPr>
      </w:pP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4" w:lineRule="auto" w:before="0" w:after="0"/>
        <w:ind w:left="1786" w:right="1222" w:hanging="360"/>
        <w:jc w:val="left"/>
      </w:pPr>
      <w:r>
        <w:rPr>
          <w:i/>
        </w:rPr>
        <w:t>What are some of the significant challenges faced by NDIS Participants in the access</w:t>
      </w:r>
      <w:r>
        <w:rPr>
          <w:i/>
          <w:spacing w:val="-59"/>
        </w:rPr>
        <w:t> </w:t>
      </w:r>
      <w:r>
        <w:rPr/>
        <w:t>process?</w:t>
      </w:r>
    </w:p>
    <w:p>
      <w:pPr>
        <w:pStyle w:val="BodyText"/>
        <w:spacing w:before="190"/>
        <w:ind w:left="1426" w:right="852"/>
      </w:pPr>
      <w:r>
        <w:rPr/>
        <w:t>When Participants are accessing the scheme, they are required to fill out an Access Request Form</w:t>
      </w:r>
      <w:r>
        <w:rPr>
          <w:spacing w:val="-59"/>
        </w:rPr>
        <w:t> </w:t>
      </w:r>
      <w:r>
        <w:rPr/>
        <w:t>which has limited space to provide information. This can lead prospective Participants to believe a</w:t>
      </w:r>
      <w:r>
        <w:rPr>
          <w:spacing w:val="1"/>
        </w:rPr>
        <w:t> </w:t>
      </w:r>
      <w:r>
        <w:rPr/>
        <w:t>small amount of information is required to access the Scheme. However, as the Scheme has rolled</w:t>
      </w:r>
      <w:r>
        <w:rPr>
          <w:spacing w:val="-59"/>
        </w:rPr>
        <w:t> </w:t>
      </w:r>
      <w:r>
        <w:rPr/>
        <w:t>out, the detail of supporting evidence has increased, without changes to the Access Request Form</w:t>
      </w:r>
      <w:r>
        <w:rPr>
          <w:spacing w:val="-59"/>
        </w:rPr>
        <w:t> </w:t>
      </w:r>
      <w:r>
        <w:rPr/>
        <w:t>or Supporting Evidence form. There are also ‘unspoken rules’ as to what information Participants</w:t>
      </w:r>
      <w:r>
        <w:rPr>
          <w:spacing w:val="1"/>
        </w:rPr>
        <w:t> </w:t>
      </w:r>
      <w:r>
        <w:rPr/>
        <w:t>are</w:t>
      </w:r>
      <w:r>
        <w:rPr>
          <w:spacing w:val="-3"/>
        </w:rPr>
        <w:t> </w:t>
      </w:r>
      <w:r>
        <w:rPr/>
        <w:t>to provide in order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access</w:t>
      </w:r>
      <w:r>
        <w:rPr>
          <w:spacing w:val="-2"/>
        </w:rPr>
        <w:t> </w:t>
      </w:r>
      <w:r>
        <w:rPr/>
        <w:t>the Scheme.</w:t>
      </w:r>
      <w:r>
        <w:rPr>
          <w:spacing w:val="-3"/>
        </w:rPr>
        <w:t> </w:t>
      </w:r>
      <w:r>
        <w:rPr/>
        <w:t>These rules</w:t>
      </w:r>
      <w:r>
        <w:rPr>
          <w:spacing w:val="-3"/>
        </w:rPr>
        <w:t> </w:t>
      </w:r>
      <w:r>
        <w:rPr/>
        <w:t>consistently</w:t>
      </w:r>
      <w:r>
        <w:rPr>
          <w:spacing w:val="-2"/>
        </w:rPr>
        <w:t> </w:t>
      </w:r>
      <w:r>
        <w:rPr/>
        <w:t>change.</w:t>
      </w:r>
    </w:p>
    <w:p>
      <w:pPr>
        <w:pStyle w:val="BodyText"/>
        <w:spacing w:before="200"/>
        <w:ind w:left="1426" w:right="852"/>
      </w:pPr>
      <w:r>
        <w:rPr/>
        <w:t>Participants also lack access to up-to-date, relevant medical evidence. The NDIA will often verbally</w:t>
      </w:r>
      <w:r>
        <w:rPr>
          <w:spacing w:val="-60"/>
        </w:rPr>
        <w:t> </w:t>
      </w:r>
      <w:r>
        <w:rPr/>
        <w:t>request additional information; however do not follow this up in writing. As it is not officially</w:t>
      </w:r>
      <w:r>
        <w:rPr>
          <w:spacing w:val="1"/>
        </w:rPr>
        <w:t> </w:t>
      </w:r>
      <w:r>
        <w:rPr/>
        <w:t>requested, Participants are unable to access financial assistance from the NDIA in order to obtain</w:t>
      </w:r>
      <w:r>
        <w:rPr>
          <w:spacing w:val="1"/>
        </w:rPr>
        <w:t> </w:t>
      </w:r>
      <w:r>
        <w:rPr/>
        <w:t>these</w:t>
      </w:r>
      <w:r>
        <w:rPr>
          <w:spacing w:val="-3"/>
        </w:rPr>
        <w:t> </w:t>
      </w:r>
      <w:r>
        <w:rPr/>
        <w:t>reports.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cost</w:t>
      </w:r>
      <w:r>
        <w:rPr>
          <w:spacing w:val="-1"/>
        </w:rPr>
        <w:t> </w:t>
      </w:r>
      <w:r>
        <w:rPr/>
        <w:t>associated</w:t>
      </w:r>
      <w:r>
        <w:rPr>
          <w:spacing w:val="1"/>
        </w:rPr>
        <w:t> </w:t>
      </w:r>
      <w:r>
        <w:rPr/>
        <w:t>with</w:t>
      </w:r>
      <w:r>
        <w:rPr>
          <w:spacing w:val="-1"/>
        </w:rPr>
        <w:t> </w:t>
      </w:r>
      <w:r>
        <w:rPr/>
        <w:t>obtaining</w:t>
      </w:r>
      <w:r>
        <w:rPr>
          <w:spacing w:val="-1"/>
        </w:rPr>
        <w:t> </w:t>
      </w:r>
      <w:r>
        <w:rPr/>
        <w:t>this</w:t>
      </w:r>
      <w:r>
        <w:rPr>
          <w:spacing w:val="1"/>
        </w:rPr>
        <w:t> </w:t>
      </w:r>
      <w:r>
        <w:rPr/>
        <w:t>evidence is a</w:t>
      </w:r>
      <w:r>
        <w:rPr>
          <w:spacing w:val="-3"/>
        </w:rPr>
        <w:t> </w:t>
      </w:r>
      <w:r>
        <w:rPr/>
        <w:t>key</w:t>
      </w:r>
      <w:r>
        <w:rPr>
          <w:spacing w:val="-2"/>
        </w:rPr>
        <w:t> </w:t>
      </w:r>
      <w:r>
        <w:rPr/>
        <w:t>barrier</w:t>
      </w:r>
      <w:r>
        <w:rPr>
          <w:spacing w:val="-5"/>
        </w:rPr>
        <w:t> </w:t>
      </w:r>
      <w:r>
        <w:rPr/>
        <w:t>for</w:t>
      </w:r>
      <w:r>
        <w:rPr>
          <w:spacing w:val="3"/>
        </w:rPr>
        <w:t> </w:t>
      </w:r>
      <w:r>
        <w:rPr/>
        <w:t>Participants.</w:t>
      </w:r>
    </w:p>
    <w:p>
      <w:pPr>
        <w:pStyle w:val="BodyText"/>
        <w:spacing w:before="201"/>
        <w:ind w:left="1426" w:right="876"/>
      </w:pPr>
      <w:r>
        <w:rPr/>
        <w:t>There are specific language requirements in order for the NDIA to understand allied health reports.</w:t>
      </w:r>
      <w:r>
        <w:rPr>
          <w:spacing w:val="-59"/>
        </w:rPr>
        <w:t> </w:t>
      </w:r>
      <w:r>
        <w:rPr/>
        <w:t>For example, if a Participant’s report states they require ‘rehabilitative support’ to increase</w:t>
      </w:r>
      <w:r>
        <w:rPr>
          <w:spacing w:val="1"/>
        </w:rPr>
        <w:t> </w:t>
      </w:r>
      <w:r>
        <w:rPr/>
        <w:t>independence,</w:t>
      </w:r>
      <w:r>
        <w:rPr>
          <w:spacing w:val="-2"/>
        </w:rPr>
        <w:t> </w:t>
      </w:r>
      <w:r>
        <w:rPr/>
        <w:t>they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deemed</w:t>
      </w:r>
      <w:r>
        <w:rPr>
          <w:spacing w:val="-2"/>
        </w:rPr>
        <w:t> </w:t>
      </w:r>
      <w:r>
        <w:rPr/>
        <w:t>access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met</w:t>
      </w:r>
      <w:r>
        <w:rPr>
          <w:spacing w:val="-1"/>
        </w:rPr>
        <w:t> </w:t>
      </w:r>
      <w:r>
        <w:rPr/>
        <w:t>under</w:t>
      </w:r>
      <w:r>
        <w:rPr>
          <w:spacing w:val="-1"/>
        </w:rPr>
        <w:t> </w:t>
      </w:r>
      <w:r>
        <w:rPr/>
        <w:t>s24(1)(b).</w:t>
      </w:r>
      <w:r>
        <w:rPr>
          <w:spacing w:val="-2"/>
        </w:rPr>
        <w:t> </w:t>
      </w:r>
      <w:r>
        <w:rPr/>
        <w:t>However</w:t>
      </w:r>
      <w:r>
        <w:rPr>
          <w:spacing w:val="1"/>
        </w:rPr>
        <w:t> </w:t>
      </w:r>
      <w:r>
        <w:rPr/>
        <w:t>if</w:t>
      </w:r>
      <w:r>
        <w:rPr>
          <w:spacing w:val="2"/>
        </w:rPr>
        <w:t> </w:t>
      </w:r>
      <w:r>
        <w:rPr/>
        <w:t>the</w:t>
      </w:r>
      <w:r>
        <w:rPr>
          <w:spacing w:val="-3"/>
        </w:rPr>
        <w:t> </w:t>
      </w:r>
      <w:r>
        <w:rPr/>
        <w:t>same</w:t>
      </w:r>
    </w:p>
    <w:p>
      <w:pPr>
        <w:spacing w:after="0"/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44" w:lineRule="auto" w:before="94"/>
        <w:ind w:left="1426" w:right="1536"/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Participant’s report states they require ‘capacity building support’ to increase independence,</w:t>
      </w:r>
      <w:r>
        <w:rPr>
          <w:spacing w:val="-59"/>
        </w:rPr>
        <w:t> </w:t>
      </w:r>
      <w:r>
        <w:rPr/>
        <w:t>permanency</w:t>
      </w:r>
      <w:r>
        <w:rPr>
          <w:spacing w:val="-3"/>
        </w:rPr>
        <w:t> </w:t>
      </w:r>
      <w:r>
        <w:rPr/>
        <w:t>is</w:t>
      </w:r>
      <w:r>
        <w:rPr>
          <w:spacing w:val="1"/>
        </w:rPr>
        <w:t> </w:t>
      </w:r>
      <w:r>
        <w:rPr/>
        <w:t>often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questioned.</w:t>
      </w: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0" w:lineRule="auto" w:before="190" w:after="0"/>
        <w:ind w:left="1786" w:right="778" w:hanging="360"/>
        <w:jc w:val="left"/>
        <w:rPr>
          <w:i w:val="0"/>
        </w:rPr>
      </w:pPr>
      <w:r>
        <w:rPr>
          <w:i/>
        </w:rPr>
        <w:t>The NDIS Act currently requires the NDIA to make a decision on an access request within</w:t>
      </w:r>
      <w:r>
        <w:rPr>
          <w:i/>
          <w:spacing w:val="-59"/>
        </w:rPr>
        <w:t> </w:t>
      </w:r>
      <w:r>
        <w:rPr/>
        <w:t>21 days from when the required evidence has been provided. How long do you think it</w:t>
      </w:r>
      <w:r>
        <w:rPr>
          <w:spacing w:val="1"/>
        </w:rPr>
        <w:t> </w:t>
      </w:r>
      <w:r>
        <w:rPr/>
        <w:t>should</w:t>
      </w:r>
      <w:r>
        <w:rPr>
          <w:spacing w:val="-2"/>
        </w:rPr>
        <w:t> </w:t>
      </w:r>
      <w:r>
        <w:rPr/>
        <w:t>take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 NDIA to</w:t>
      </w:r>
      <w:r>
        <w:rPr>
          <w:spacing w:val="-2"/>
        </w:rPr>
        <w:t> </w:t>
      </w:r>
      <w:r>
        <w:rPr/>
        <w:t>make an</w:t>
      </w:r>
      <w:r>
        <w:rPr>
          <w:spacing w:val="-2"/>
        </w:rPr>
        <w:t> </w:t>
      </w:r>
      <w:r>
        <w:rPr/>
        <w:t>access</w:t>
      </w:r>
      <w:r>
        <w:rPr>
          <w:spacing w:val="-2"/>
        </w:rPr>
        <w:t> </w:t>
      </w:r>
      <w:r>
        <w:rPr/>
        <w:t>decision?</w:t>
      </w:r>
    </w:p>
    <w:p>
      <w:pPr>
        <w:pStyle w:val="BodyText"/>
        <w:spacing w:before="201"/>
        <w:ind w:left="1426" w:right="1072"/>
      </w:pPr>
      <w:r>
        <w:rPr/>
        <w:t>QAI believes 21 days is sufficient for the NDIA to make an access request decision, once at full</w:t>
      </w:r>
      <w:r>
        <w:rPr>
          <w:spacing w:val="1"/>
        </w:rPr>
        <w:t> </w:t>
      </w:r>
      <w:r>
        <w:rPr/>
        <w:t>scheme due to a reduction in people accessing the scheme. However, during roll out, 42 days is</w:t>
      </w:r>
      <w:r>
        <w:rPr>
          <w:spacing w:val="-59"/>
        </w:rPr>
        <w:t> </w:t>
      </w:r>
      <w:r>
        <w:rPr/>
        <w:t>sufficient. The NDIA should proactively request additional evidence during this period rather than</w:t>
      </w:r>
      <w:r>
        <w:rPr>
          <w:spacing w:val="-59"/>
        </w:rPr>
        <w:t> </w:t>
      </w:r>
      <w:r>
        <w:rPr/>
        <w:t>automatically</w:t>
      </w:r>
      <w:r>
        <w:rPr>
          <w:spacing w:val="-3"/>
        </w:rPr>
        <w:t> </w:t>
      </w:r>
      <w:r>
        <w:rPr/>
        <w:t>rejecting a Participant’s</w:t>
      </w:r>
      <w:r>
        <w:rPr>
          <w:spacing w:val="-3"/>
        </w:rPr>
        <w:t> </w:t>
      </w:r>
      <w:r>
        <w:rPr/>
        <w:t>request</w:t>
      </w:r>
      <w:r>
        <w:rPr>
          <w:spacing w:val="-1"/>
        </w:rPr>
        <w:t> </w:t>
      </w:r>
      <w:r>
        <w:rPr/>
        <w:t>to access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scheme.</w:t>
      </w: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0" w:lineRule="auto" w:before="202" w:after="0"/>
        <w:ind w:left="1786" w:right="0" w:hanging="361"/>
        <w:jc w:val="left"/>
        <w:rPr>
          <w:i w:val="0"/>
        </w:rPr>
      </w:pPr>
      <w:r>
        <w:rPr>
          <w:i/>
        </w:rPr>
        <w:t>What do</w:t>
      </w:r>
      <w:r>
        <w:rPr>
          <w:i/>
          <w:spacing w:val="-3"/>
        </w:rPr>
        <w:t> </w:t>
      </w:r>
      <w:r>
        <w:rPr>
          <w:i/>
        </w:rPr>
        <w:t>you</w:t>
      </w:r>
      <w:r>
        <w:rPr>
          <w:i/>
          <w:spacing w:val="-2"/>
        </w:rPr>
        <w:t> </w:t>
      </w:r>
      <w:r>
        <w:rPr>
          <w:i/>
        </w:rPr>
        <w:t>think</w:t>
      </w:r>
      <w:r>
        <w:rPr>
          <w:i/>
          <w:spacing w:val="-2"/>
        </w:rPr>
        <w:t> </w:t>
      </w:r>
      <w:r>
        <w:rPr>
          <w:i/>
        </w:rPr>
        <w:t>the</w:t>
      </w:r>
      <w:r>
        <w:rPr>
          <w:i/>
          <w:spacing w:val="-2"/>
        </w:rPr>
        <w:t> </w:t>
      </w:r>
      <w:r>
        <w:rPr>
          <w:i/>
        </w:rPr>
        <w:t>NDIA could</w:t>
      </w:r>
      <w:r>
        <w:rPr>
          <w:i/>
          <w:spacing w:val="-2"/>
        </w:rPr>
        <w:t> </w:t>
      </w:r>
      <w:r>
        <w:rPr>
          <w:i/>
        </w:rPr>
        <w:t>do</w:t>
      </w:r>
      <w:r>
        <w:rPr>
          <w:i/>
          <w:spacing w:val="-2"/>
        </w:rPr>
        <w:t> </w:t>
      </w:r>
      <w:r>
        <w:rPr>
          <w:i/>
        </w:rPr>
        <w:t>to</w:t>
      </w:r>
      <w:r>
        <w:rPr>
          <w:i/>
          <w:spacing w:val="-2"/>
        </w:rPr>
        <w:t> </w:t>
      </w:r>
      <w:r>
        <w:rPr>
          <w:i/>
        </w:rPr>
        <w:t>make</w:t>
      </w:r>
      <w:r>
        <w:rPr>
          <w:i/>
          <w:spacing w:val="-2"/>
        </w:rPr>
        <w:t> </w:t>
      </w:r>
      <w:r>
        <w:rPr>
          <w:i/>
        </w:rPr>
        <w:t>it</w:t>
      </w:r>
      <w:r>
        <w:rPr>
          <w:i/>
          <w:spacing w:val="1"/>
        </w:rPr>
        <w:t> </w:t>
      </w:r>
      <w:r>
        <w:rPr>
          <w:i/>
        </w:rPr>
        <w:t>quicker</w:t>
      </w:r>
      <w:r>
        <w:rPr>
          <w:i/>
          <w:spacing w:val="1"/>
        </w:rPr>
        <w:t> </w:t>
      </w:r>
      <w:r>
        <w:rPr>
          <w:i/>
        </w:rPr>
        <w:t>or</w:t>
      </w:r>
      <w:r>
        <w:rPr>
          <w:i/>
          <w:spacing w:val="1"/>
        </w:rPr>
        <w:t> </w:t>
      </w:r>
      <w:r>
        <w:rPr>
          <w:i/>
        </w:rPr>
        <w:t>easier</w:t>
      </w:r>
      <w:r>
        <w:rPr>
          <w:i/>
          <w:spacing w:val="-2"/>
        </w:rPr>
        <w:t> </w:t>
      </w:r>
      <w:r>
        <w:rPr>
          <w:i/>
        </w:rPr>
        <w:t>to</w:t>
      </w:r>
      <w:r>
        <w:rPr>
          <w:i/>
          <w:spacing w:val="-4"/>
        </w:rPr>
        <w:t> </w:t>
      </w:r>
      <w:r>
        <w:rPr>
          <w:i/>
        </w:rPr>
        <w:t>access the</w:t>
      </w:r>
      <w:r>
        <w:rPr>
          <w:i/>
          <w:spacing w:val="-3"/>
        </w:rPr>
        <w:t> </w:t>
      </w:r>
      <w:r>
        <w:rPr>
          <w:i/>
        </w:rPr>
        <w:t>NDIS?</w:t>
      </w:r>
    </w:p>
    <w:p>
      <w:pPr>
        <w:pStyle w:val="BodyText"/>
        <w:spacing w:line="276" w:lineRule="auto" w:before="198"/>
        <w:ind w:left="1426" w:right="767"/>
      </w:pPr>
      <w:r>
        <w:rPr/>
        <w:t>Prospective Participants should be encourage to provide self-assessment tools which clearly define</w:t>
      </w:r>
      <w:r>
        <w:rPr>
          <w:spacing w:val="-59"/>
        </w:rPr>
        <w:t> </w:t>
      </w:r>
      <w:r>
        <w:rPr/>
        <w:t>a Participant’s level of functioning, such as the World Health Organisation Disability Assessment</w:t>
      </w:r>
      <w:r>
        <w:rPr>
          <w:spacing w:val="1"/>
        </w:rPr>
        <w:t> </w:t>
      </w:r>
      <w:r>
        <w:rPr/>
        <w:t>Schedule 2.0 (WHODAS 2.0) and Life Skills Profile 16 (Life Skills Profile 16). Other readily available</w:t>
      </w:r>
      <w:r>
        <w:rPr>
          <w:spacing w:val="-59"/>
        </w:rPr>
        <w:t> </w:t>
      </w:r>
      <w:r>
        <w:rPr/>
        <w:t>assessment tools such as the International Classification of Functioning (ICF) should be accepted</w:t>
      </w:r>
      <w:r>
        <w:rPr>
          <w:spacing w:val="1"/>
        </w:rPr>
        <w:t> </w:t>
      </w:r>
      <w:r>
        <w:rPr/>
        <w:t>from</w:t>
      </w:r>
      <w:r>
        <w:rPr>
          <w:spacing w:val="-2"/>
        </w:rPr>
        <w:t> </w:t>
      </w:r>
      <w:r>
        <w:rPr/>
        <w:t>General</w:t>
      </w:r>
      <w:r>
        <w:rPr>
          <w:spacing w:val="-3"/>
        </w:rPr>
        <w:t> </w:t>
      </w:r>
      <w:r>
        <w:rPr/>
        <w:t>Practitioners.</w:t>
      </w:r>
    </w:p>
    <w:p>
      <w:pPr>
        <w:pStyle w:val="BodyText"/>
        <w:spacing w:line="278" w:lineRule="auto" w:before="200"/>
        <w:ind w:left="1426" w:right="741"/>
      </w:pPr>
      <w:r>
        <w:rPr/>
        <w:t>Participants should be encouraged to provide a statement of lived experience, which gives weight to</w:t>
      </w:r>
      <w:r>
        <w:rPr>
          <w:spacing w:val="-59"/>
        </w:rPr>
        <w:t> </w:t>
      </w:r>
      <w:r>
        <w:rPr/>
        <w:t>their application,</w:t>
      </w:r>
      <w:r>
        <w:rPr>
          <w:spacing w:val="-1"/>
        </w:rPr>
        <w:t> </w:t>
      </w:r>
      <w:r>
        <w:rPr/>
        <w:t>rather</w:t>
      </w:r>
      <w:r>
        <w:rPr>
          <w:spacing w:val="-4"/>
        </w:rPr>
        <w:t> </w:t>
      </w:r>
      <w:r>
        <w:rPr/>
        <w:t>than their</w:t>
      </w:r>
      <w:r>
        <w:rPr>
          <w:spacing w:val="-2"/>
        </w:rPr>
        <w:t> </w:t>
      </w:r>
      <w:r>
        <w:rPr/>
        <w:t>access</w:t>
      </w:r>
      <w:r>
        <w:rPr>
          <w:spacing w:val="-2"/>
        </w:rPr>
        <w:t> </w:t>
      </w:r>
      <w:r>
        <w:rPr/>
        <w:t>being</w:t>
      </w:r>
      <w:r>
        <w:rPr>
          <w:spacing w:val="1"/>
        </w:rPr>
        <w:t> </w:t>
      </w:r>
      <w:r>
        <w:rPr/>
        <w:t>based purely</w:t>
      </w:r>
      <w:r>
        <w:rPr>
          <w:spacing w:val="-3"/>
        </w:rPr>
        <w:t> </w:t>
      </w:r>
      <w:r>
        <w:rPr/>
        <w:t>on</w:t>
      </w:r>
      <w:r>
        <w:rPr>
          <w:spacing w:val="-2"/>
        </w:rPr>
        <w:t> </w:t>
      </w:r>
      <w:r>
        <w:rPr/>
        <w:t>medical</w:t>
      </w:r>
      <w:r>
        <w:rPr>
          <w:spacing w:val="-2"/>
        </w:rPr>
        <w:t> </w:t>
      </w:r>
      <w:r>
        <w:rPr/>
        <w:t>evidence.</w:t>
      </w: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0" w:lineRule="auto" w:before="195" w:after="0"/>
        <w:ind w:left="1786" w:right="986" w:hanging="360"/>
        <w:jc w:val="left"/>
        <w:rPr>
          <w:i w:val="0"/>
        </w:rPr>
      </w:pPr>
      <w:r>
        <w:rPr>
          <w:i/>
        </w:rPr>
        <w:t>Does the NDIA provide enough information to people when they apply for access to the</w:t>
      </w:r>
      <w:r>
        <w:rPr>
          <w:i/>
          <w:spacing w:val="-59"/>
        </w:rPr>
        <w:t> </w:t>
      </w:r>
      <w:r>
        <w:rPr/>
        <w:t>NDIS?</w:t>
      </w:r>
      <w:r>
        <w:rPr>
          <w:spacing w:val="-1"/>
        </w:rPr>
        <w:t> </w:t>
      </w:r>
      <w:r>
        <w:rPr/>
        <w:t>If</w:t>
      </w:r>
      <w:r>
        <w:rPr>
          <w:spacing w:val="1"/>
        </w:rPr>
        <w:t> </w:t>
      </w:r>
      <w:r>
        <w:rPr/>
        <w:t>not,</w:t>
      </w:r>
      <w:r>
        <w:rPr>
          <w:spacing w:val="-1"/>
        </w:rPr>
        <w:t> </w:t>
      </w:r>
      <w:r>
        <w:rPr/>
        <w:t>what</w:t>
      </w:r>
      <w:r>
        <w:rPr>
          <w:spacing w:val="3"/>
        </w:rPr>
        <w:t> </w:t>
      </w:r>
      <w:r>
        <w:rPr/>
        <w:t>else</w:t>
      </w:r>
      <w:r>
        <w:rPr>
          <w:spacing w:val="-2"/>
        </w:rPr>
        <w:t> </w:t>
      </w:r>
      <w:r>
        <w:rPr/>
        <w:t>could</w:t>
      </w:r>
      <w:r>
        <w:rPr>
          <w:spacing w:val="-2"/>
        </w:rPr>
        <w:t> </w:t>
      </w:r>
      <w:r>
        <w:rPr/>
        <w:t>they</w:t>
      </w:r>
      <w:r>
        <w:rPr>
          <w:spacing w:val="-1"/>
        </w:rPr>
        <w:t> </w:t>
      </w:r>
      <w:r>
        <w:rPr/>
        <w:t>provide</w:t>
      </w:r>
      <w:r>
        <w:rPr>
          <w:spacing w:val="-3"/>
        </w:rPr>
        <w:t> </w:t>
      </w:r>
      <w:r>
        <w:rPr/>
        <w:t>that</w:t>
      </w:r>
      <w:r>
        <w:rPr>
          <w:spacing w:val="-1"/>
        </w:rPr>
        <w:t> </w:t>
      </w:r>
      <w:r>
        <w:rPr/>
        <w:t>would be</w:t>
      </w:r>
      <w:r>
        <w:rPr>
          <w:spacing w:val="-2"/>
        </w:rPr>
        <w:t> </w:t>
      </w:r>
      <w:r>
        <w:rPr/>
        <w:t>helpful?</w:t>
      </w:r>
    </w:p>
    <w:p>
      <w:pPr>
        <w:pStyle w:val="BodyText"/>
        <w:spacing w:before="200"/>
        <w:ind w:left="1426" w:right="718"/>
      </w:pPr>
      <w:r>
        <w:rPr/>
        <w:t>No. The NDIA has many internal policies regarding access, which continually change. QAI has</w:t>
      </w:r>
      <w:r>
        <w:rPr>
          <w:spacing w:val="1"/>
        </w:rPr>
        <w:t> </w:t>
      </w:r>
      <w:r>
        <w:rPr/>
        <w:t>observed trends develop over time in relation to access and reasons for access not met decisions.</w:t>
      </w:r>
      <w:r>
        <w:rPr>
          <w:spacing w:val="1"/>
        </w:rPr>
        <w:t> </w:t>
      </w:r>
      <w:r>
        <w:rPr/>
        <w:t>The NDIA could provide their own functional assessment tools which are used internally for</w:t>
      </w:r>
      <w:r>
        <w:rPr>
          <w:spacing w:val="1"/>
        </w:rPr>
        <w:t> </w:t>
      </w:r>
      <w:r>
        <w:rPr/>
        <w:t>prospective Participants to have completed by their General Practitioner. They could also invest in</w:t>
      </w:r>
      <w:r>
        <w:rPr>
          <w:spacing w:val="1"/>
        </w:rPr>
        <w:t> </w:t>
      </w:r>
      <w:r>
        <w:rPr/>
        <w:t>developing the Access Request Form to be compatible with General Practitioners’ systems, similarly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Medicare’s</w:t>
      </w:r>
      <w:r>
        <w:rPr>
          <w:spacing w:val="1"/>
        </w:rPr>
        <w:t> </w:t>
      </w:r>
      <w:r>
        <w:rPr/>
        <w:t>development</w:t>
      </w:r>
      <w:r>
        <w:rPr>
          <w:spacing w:val="2"/>
        </w:rPr>
        <w:t> </w:t>
      </w:r>
      <w:r>
        <w:rPr/>
        <w:t>of</w:t>
      </w:r>
      <w:r>
        <w:rPr>
          <w:spacing w:val="1"/>
        </w:rPr>
        <w:t> </w:t>
      </w:r>
      <w:r>
        <w:rPr/>
        <w:t>their</w:t>
      </w:r>
      <w:r>
        <w:rPr>
          <w:spacing w:val="-1"/>
        </w:rPr>
        <w:t> </w:t>
      </w:r>
      <w:r>
        <w:rPr/>
        <w:t>forms.</w:t>
      </w:r>
    </w:p>
    <w:p>
      <w:pPr>
        <w:pStyle w:val="BodyText"/>
        <w:spacing w:before="201"/>
        <w:ind w:left="1426" w:right="864"/>
      </w:pPr>
      <w:r>
        <w:rPr/>
        <w:t>The NDIA could also provide a detailed list of questions, especially in relation to section 24(1)(b) or</w:t>
      </w:r>
      <w:r>
        <w:rPr>
          <w:spacing w:val="-59"/>
        </w:rPr>
        <w:t> </w:t>
      </w:r>
      <w:r>
        <w:rPr/>
        <w:t>update</w:t>
      </w:r>
      <w:r>
        <w:rPr>
          <w:spacing w:val="-3"/>
        </w:rPr>
        <w:t> </w:t>
      </w:r>
      <w:r>
        <w:rPr/>
        <w:t>the Access Request</w:t>
      </w:r>
      <w:r>
        <w:rPr>
          <w:spacing w:val="1"/>
        </w:rPr>
        <w:t> </w:t>
      </w:r>
      <w:r>
        <w:rPr/>
        <w:t>Form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reflect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information that</w:t>
      </w:r>
      <w:r>
        <w:rPr>
          <w:spacing w:val="1"/>
        </w:rPr>
        <w:t> </w:t>
      </w:r>
      <w:r>
        <w:rPr/>
        <w:t>is</w:t>
      </w:r>
      <w:r>
        <w:rPr>
          <w:spacing w:val="-2"/>
        </w:rPr>
        <w:t> </w:t>
      </w:r>
      <w:r>
        <w:rPr/>
        <w:t>required.</w:t>
      </w:r>
    </w:p>
    <w:p>
      <w:pPr>
        <w:pStyle w:val="BodyText"/>
        <w:spacing w:before="200"/>
        <w:ind w:left="1426" w:right="925"/>
      </w:pPr>
      <w:r>
        <w:rPr/>
        <w:t>For CALD Participants, the NDIA should provide funding for translation services in planning and to</w:t>
      </w:r>
      <w:r>
        <w:rPr>
          <w:spacing w:val="-59"/>
        </w:rPr>
        <w:t> </w:t>
      </w:r>
      <w:r>
        <w:rPr/>
        <w:t>engage</w:t>
      </w:r>
      <w:r>
        <w:rPr>
          <w:spacing w:val="-3"/>
        </w:rPr>
        <w:t> </w:t>
      </w:r>
      <w:r>
        <w:rPr/>
        <w:t>with support</w:t>
      </w:r>
      <w:r>
        <w:rPr>
          <w:spacing w:val="-1"/>
        </w:rPr>
        <w:t> </w:t>
      </w:r>
      <w:r>
        <w:rPr/>
        <w:t>coordination services.</w:t>
      </w:r>
    </w:p>
    <w:p>
      <w:pPr>
        <w:pStyle w:val="Heading4"/>
        <w:numPr>
          <w:ilvl w:val="0"/>
          <w:numId w:val="3"/>
        </w:numPr>
        <w:tabs>
          <w:tab w:pos="1787" w:val="left" w:leader="none"/>
        </w:tabs>
        <w:spacing w:line="240" w:lineRule="auto" w:before="199" w:after="0"/>
        <w:ind w:left="1786" w:right="753" w:hanging="360"/>
        <w:jc w:val="left"/>
      </w:pPr>
      <w:r>
        <w:rPr>
          <w:i/>
        </w:rPr>
        <w:t>Is the NDIA being transparent and clear when they make decisions about people’s access</w:t>
      </w:r>
      <w:r>
        <w:rPr>
          <w:i/>
          <w:spacing w:val="-59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NDIS?</w:t>
      </w:r>
      <w:r>
        <w:rPr>
          <w:spacing w:val="-2"/>
        </w:rPr>
        <w:t> </w:t>
      </w:r>
      <w:r>
        <w:rPr/>
        <w:t>What</w:t>
      </w:r>
      <w:r>
        <w:rPr>
          <w:spacing w:val="-1"/>
        </w:rPr>
        <w:t> </w:t>
      </w:r>
      <w:r>
        <w:rPr/>
        <w:t>could the</w:t>
      </w:r>
      <w:r>
        <w:rPr>
          <w:spacing w:val="-3"/>
        </w:rPr>
        <w:t> </w:t>
      </w:r>
      <w:r>
        <w:rPr/>
        <w:t>NDIA do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more</w:t>
      </w:r>
      <w:r>
        <w:rPr>
          <w:spacing w:val="1"/>
        </w:rPr>
        <w:t> </w:t>
      </w:r>
      <w:r>
        <w:rPr/>
        <w:t>open and</w:t>
      </w:r>
      <w:r>
        <w:rPr>
          <w:spacing w:val="-2"/>
        </w:rPr>
        <w:t> </w:t>
      </w:r>
      <w:r>
        <w:rPr/>
        <w:t>clear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decisions?</w:t>
      </w:r>
    </w:p>
    <w:p>
      <w:pPr>
        <w:pStyle w:val="BodyText"/>
        <w:spacing w:before="200"/>
        <w:ind w:left="1426" w:right="803"/>
      </w:pPr>
      <w:r>
        <w:rPr/>
        <w:t>There is very little transparency in the decision-making process at present. Currently, when a</w:t>
      </w:r>
      <w:r>
        <w:rPr>
          <w:spacing w:val="1"/>
        </w:rPr>
        <w:t> </w:t>
      </w:r>
      <w:r>
        <w:rPr/>
        <w:t>prospective Participant is deemed to have not met access, they receive a template ‘access not met’</w:t>
      </w:r>
      <w:r>
        <w:rPr>
          <w:spacing w:val="-59"/>
        </w:rPr>
        <w:t> </w:t>
      </w:r>
      <w:r>
        <w:rPr/>
        <w:t>letter which has no personalised information as to why the person was deemed to have not met the</w:t>
      </w:r>
      <w:r>
        <w:rPr>
          <w:spacing w:val="-59"/>
        </w:rPr>
        <w:t> </w:t>
      </w:r>
      <w:r>
        <w:rPr/>
        <w:t>access requirements.</w:t>
      </w:r>
      <w:r>
        <w:rPr>
          <w:spacing w:val="1"/>
        </w:rPr>
        <w:t> </w:t>
      </w:r>
      <w:r>
        <w:rPr/>
        <w:t>These templates are often be incorrect. QAI submits that, at a minimum, the</w:t>
      </w:r>
      <w:r>
        <w:rPr>
          <w:spacing w:val="1"/>
        </w:rPr>
        <w:t> </w:t>
      </w:r>
      <w:r>
        <w:rPr/>
        <w:t>NDIA</w:t>
      </w:r>
      <w:r>
        <w:rPr>
          <w:spacing w:val="-1"/>
        </w:rPr>
        <w:t> </w:t>
      </w:r>
      <w:r>
        <w:rPr/>
        <w:t>should be</w:t>
      </w:r>
      <w:r>
        <w:rPr>
          <w:spacing w:val="-2"/>
        </w:rPr>
        <w:t> </w:t>
      </w:r>
      <w:r>
        <w:rPr/>
        <w:t>required</w:t>
      </w:r>
      <w:r>
        <w:rPr>
          <w:spacing w:val="-2"/>
        </w:rPr>
        <w:t> </w:t>
      </w:r>
      <w:r>
        <w:rPr/>
        <w:t>to: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202" w:after="0"/>
        <w:ind w:left="1786" w:right="0" w:hanging="361"/>
        <w:jc w:val="left"/>
        <w:rPr>
          <w:sz w:val="22"/>
        </w:rPr>
      </w:pPr>
      <w:r>
        <w:rPr>
          <w:sz w:val="22"/>
        </w:rPr>
        <w:t>Stipulate</w:t>
      </w:r>
      <w:r>
        <w:rPr>
          <w:spacing w:val="-1"/>
          <w:sz w:val="22"/>
        </w:rPr>
        <w:t> </w:t>
      </w:r>
      <w:r>
        <w:rPr>
          <w:sz w:val="22"/>
        </w:rPr>
        <w:t>what</w:t>
      </w:r>
      <w:r>
        <w:rPr>
          <w:spacing w:val="1"/>
          <w:sz w:val="22"/>
        </w:rPr>
        <w:t> </w:t>
      </w:r>
      <w:r>
        <w:rPr>
          <w:sz w:val="22"/>
        </w:rPr>
        <w:t>section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legislation</w:t>
      </w:r>
      <w:r>
        <w:rPr>
          <w:spacing w:val="-2"/>
          <w:sz w:val="22"/>
        </w:rPr>
        <w:t> </w:t>
      </w:r>
      <w:r>
        <w:rPr>
          <w:sz w:val="22"/>
        </w:rPr>
        <w:t>they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not</w:t>
      </w:r>
      <w:r>
        <w:rPr>
          <w:spacing w:val="-2"/>
          <w:sz w:val="22"/>
        </w:rPr>
        <w:t> </w:t>
      </w:r>
      <w:r>
        <w:rPr>
          <w:sz w:val="22"/>
        </w:rPr>
        <w:t>meet</w:t>
      </w:r>
      <w:r>
        <w:rPr>
          <w:spacing w:val="-2"/>
          <w:sz w:val="22"/>
        </w:rPr>
        <w:t> </w:t>
      </w:r>
      <w:r>
        <w:rPr>
          <w:sz w:val="22"/>
        </w:rPr>
        <w:t>access</w:t>
      </w:r>
      <w:r>
        <w:rPr>
          <w:spacing w:val="-3"/>
          <w:sz w:val="22"/>
        </w:rPr>
        <w:t> </w:t>
      </w:r>
      <w:r>
        <w:rPr>
          <w:sz w:val="22"/>
        </w:rPr>
        <w:t>under;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4" w:lineRule="auto" w:before="198" w:after="0"/>
        <w:ind w:left="1786" w:right="796" w:hanging="360"/>
        <w:jc w:val="left"/>
        <w:rPr>
          <w:sz w:val="22"/>
        </w:rPr>
      </w:pPr>
      <w:r>
        <w:rPr>
          <w:sz w:val="22"/>
        </w:rPr>
        <w:t>Provide a detailed explanation as to why they did not meet the criteria for this section (and other</w:t>
      </w:r>
      <w:r>
        <w:rPr>
          <w:spacing w:val="-59"/>
          <w:sz w:val="22"/>
        </w:rPr>
        <w:t> </w:t>
      </w:r>
      <w:r>
        <w:rPr>
          <w:sz w:val="22"/>
        </w:rPr>
        <w:t>relevant</w:t>
      </w:r>
      <w:r>
        <w:rPr>
          <w:spacing w:val="1"/>
          <w:sz w:val="22"/>
        </w:rPr>
        <w:t> </w:t>
      </w:r>
      <w:r>
        <w:rPr>
          <w:sz w:val="22"/>
        </w:rPr>
        <w:t>sections);</w:t>
      </w:r>
    </w:p>
    <w:p>
      <w:pPr>
        <w:spacing w:after="0" w:line="244" w:lineRule="auto"/>
        <w:jc w:val="left"/>
        <w:rPr>
          <w:sz w:val="22"/>
        </w:rPr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94" w:after="0"/>
        <w:ind w:left="1786" w:right="0" w:hanging="361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0</wp:posOffset>
            </wp:positionH>
            <wp:positionV relativeFrom="paragraph">
              <wp:posOffset>-172238</wp:posOffset>
            </wp:positionV>
            <wp:extent cx="7560564" cy="79375"/>
            <wp:effectExtent l="0" t="0" r="0" b="0"/>
            <wp:wrapNone/>
            <wp:docPr id="1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Provide</w:t>
      </w:r>
      <w:r>
        <w:rPr>
          <w:spacing w:val="-1"/>
          <w:sz w:val="22"/>
        </w:rPr>
        <w:t> </w:t>
      </w:r>
      <w:r>
        <w:rPr>
          <w:sz w:val="22"/>
        </w:rPr>
        <w:t>suggestions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information</w:t>
      </w:r>
      <w:r>
        <w:rPr>
          <w:spacing w:val="-3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may</w:t>
      </w:r>
      <w:r>
        <w:rPr>
          <w:spacing w:val="-3"/>
          <w:sz w:val="22"/>
        </w:rPr>
        <w:t> </w:t>
      </w:r>
      <w:r>
        <w:rPr>
          <w:sz w:val="22"/>
        </w:rPr>
        <w:t>assist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changing</w:t>
      </w:r>
      <w:r>
        <w:rPr>
          <w:spacing w:val="-1"/>
          <w:sz w:val="22"/>
        </w:rPr>
        <w:t> </w:t>
      </w:r>
      <w:r>
        <w:rPr>
          <w:sz w:val="22"/>
        </w:rPr>
        <w:t>this</w:t>
      </w:r>
      <w:r>
        <w:rPr>
          <w:spacing w:val="-3"/>
          <w:sz w:val="22"/>
        </w:rPr>
        <w:t> </w:t>
      </w:r>
      <w:r>
        <w:rPr>
          <w:sz w:val="22"/>
        </w:rPr>
        <w:t>decision;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8" w:after="0"/>
        <w:ind w:left="1786" w:right="761" w:hanging="360"/>
        <w:jc w:val="left"/>
        <w:rPr>
          <w:sz w:val="22"/>
        </w:rPr>
      </w:pPr>
      <w:r>
        <w:rPr>
          <w:sz w:val="22"/>
        </w:rPr>
        <w:t>Provide all correspondence in writing as well as verbally to ensure prospective Participants have</w:t>
      </w:r>
      <w:r>
        <w:rPr>
          <w:spacing w:val="-59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ability</w:t>
      </w:r>
      <w:r>
        <w:rPr>
          <w:spacing w:val="-2"/>
          <w:sz w:val="22"/>
        </w:rPr>
        <w:t> </w:t>
      </w:r>
      <w:r>
        <w:rPr>
          <w:sz w:val="22"/>
        </w:rPr>
        <w:t>to seek</w:t>
      </w:r>
      <w:r>
        <w:rPr>
          <w:spacing w:val="2"/>
          <w:sz w:val="22"/>
        </w:rPr>
        <w:t> </w:t>
      </w:r>
      <w:r>
        <w:rPr>
          <w:sz w:val="22"/>
        </w:rPr>
        <w:t>advice based on</w:t>
      </w:r>
      <w:r>
        <w:rPr>
          <w:spacing w:val="-2"/>
          <w:sz w:val="22"/>
        </w:rPr>
        <w:t> </w:t>
      </w:r>
      <w:r>
        <w:rPr>
          <w:sz w:val="22"/>
        </w:rPr>
        <w:t>hard</w:t>
      </w:r>
      <w:r>
        <w:rPr>
          <w:spacing w:val="-3"/>
          <w:sz w:val="22"/>
        </w:rPr>
        <w:t> </w:t>
      </w:r>
      <w:r>
        <w:rPr>
          <w:sz w:val="22"/>
        </w:rPr>
        <w:t>evidence rather</w:t>
      </w:r>
      <w:r>
        <w:rPr>
          <w:spacing w:val="-1"/>
          <w:sz w:val="22"/>
        </w:rPr>
        <w:t> </w:t>
      </w:r>
      <w:r>
        <w:rPr>
          <w:sz w:val="22"/>
        </w:rPr>
        <w:t>than</w:t>
      </w:r>
      <w:r>
        <w:rPr>
          <w:spacing w:val="-2"/>
          <w:sz w:val="22"/>
        </w:rPr>
        <w:t> </w:t>
      </w:r>
      <w:r>
        <w:rPr>
          <w:sz w:val="22"/>
        </w:rPr>
        <w:t>hearsay.</w:t>
      </w:r>
    </w:p>
    <w:p>
      <w:pPr>
        <w:pStyle w:val="Heading3"/>
        <w:spacing w:before="200"/>
      </w:pPr>
      <w:r>
        <w:rPr/>
        <w:t>Planning</w:t>
      </w:r>
      <w:r>
        <w:rPr>
          <w:spacing w:val="-1"/>
        </w:rPr>
        <w:t> </w:t>
      </w:r>
      <w:r>
        <w:rPr/>
        <w:t>processes</w:t>
      </w:r>
      <w:r>
        <w:rPr>
          <w:spacing w:val="-1"/>
        </w:rPr>
        <w:t> </w:t>
      </w:r>
      <w:r>
        <w:rPr/>
        <w:t>1:</w:t>
      </w:r>
      <w:r>
        <w:rPr>
          <w:spacing w:val="-2"/>
        </w:rPr>
        <w:t> </w:t>
      </w:r>
      <w:r>
        <w:rPr/>
        <w:t>Creating</w:t>
      </w:r>
      <w:r>
        <w:rPr>
          <w:spacing w:val="-3"/>
        </w:rPr>
        <w:t> </w:t>
      </w:r>
      <w:r>
        <w:rPr/>
        <w:t>your plan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0" w:after="0"/>
        <w:ind w:left="1786" w:right="1039" w:hanging="360"/>
        <w:jc w:val="left"/>
      </w:pPr>
      <w:r>
        <w:rPr>
          <w:i/>
        </w:rPr>
        <w:t>What are some of the significant challenges faced by NDIS Participants in the planning</w:t>
      </w:r>
      <w:r>
        <w:rPr>
          <w:i/>
          <w:spacing w:val="-59"/>
        </w:rPr>
        <w:t> </w:t>
      </w:r>
      <w:r>
        <w:rPr/>
        <w:t>process?</w:t>
      </w:r>
    </w:p>
    <w:p>
      <w:pPr>
        <w:pStyle w:val="BodyText"/>
        <w:spacing w:before="200"/>
        <w:ind w:left="1426" w:right="1132"/>
      </w:pPr>
      <w:r>
        <w:rPr/>
        <w:t>LAC’s and planners must have intensive training to understand the social and other impact of</w:t>
      </w:r>
      <w:r>
        <w:rPr>
          <w:spacing w:val="1"/>
        </w:rPr>
        <w:t> </w:t>
      </w:r>
      <w:r>
        <w:rPr/>
        <w:t>disability and what makes people with disability vulnerable. The NDIA must undertake intensive</w:t>
      </w:r>
      <w:r>
        <w:rPr>
          <w:spacing w:val="1"/>
        </w:rPr>
        <w:t> </w:t>
      </w:r>
      <w:r>
        <w:rPr/>
        <w:t>training for planners and plan reviewers to ensure that the Scheme is implemented as it was</w:t>
      </w:r>
      <w:r>
        <w:rPr>
          <w:spacing w:val="1"/>
        </w:rPr>
        <w:t> </w:t>
      </w:r>
      <w:r>
        <w:rPr/>
        <w:t>envisioned and not as a cost savings exercise. This training must also encompass respectful</w:t>
      </w:r>
      <w:r>
        <w:rPr>
          <w:spacing w:val="1"/>
        </w:rPr>
        <w:t> </w:t>
      </w:r>
      <w:r>
        <w:rPr/>
        <w:t>engagement with Participants and plan nominees to overcome the fear and distrust that is being</w:t>
      </w:r>
      <w:r>
        <w:rPr>
          <w:spacing w:val="-59"/>
        </w:rPr>
        <w:t> </w:t>
      </w:r>
      <w:r>
        <w:rPr/>
        <w:t>experienced</w:t>
      </w:r>
      <w:r>
        <w:rPr>
          <w:spacing w:val="-1"/>
        </w:rPr>
        <w:t> </w:t>
      </w:r>
      <w:r>
        <w:rPr/>
        <w:t>as a</w:t>
      </w:r>
      <w:r>
        <w:rPr>
          <w:spacing w:val="-1"/>
        </w:rPr>
        <w:t> </w:t>
      </w:r>
      <w:r>
        <w:rPr/>
        <w:t>result</w:t>
      </w:r>
      <w:r>
        <w:rPr>
          <w:spacing w:val="-3"/>
        </w:rPr>
        <w:t> </w:t>
      </w:r>
      <w:r>
        <w:rPr/>
        <w:t>of</w:t>
      </w:r>
      <w:r>
        <w:rPr>
          <w:spacing w:val="4"/>
        </w:rPr>
        <w:t> </w:t>
      </w:r>
      <w:r>
        <w:rPr/>
        <w:t>bullying</w:t>
      </w:r>
      <w:r>
        <w:rPr>
          <w:spacing w:val="2"/>
        </w:rPr>
        <w:t> </w:t>
      </w:r>
      <w:r>
        <w:rPr/>
        <w:t>by</w:t>
      </w:r>
      <w:r>
        <w:rPr>
          <w:spacing w:val="-3"/>
        </w:rPr>
        <w:t> </w:t>
      </w:r>
      <w:r>
        <w:rPr/>
        <w:t>planners.</w:t>
      </w:r>
    </w:p>
    <w:p>
      <w:pPr>
        <w:pStyle w:val="BodyText"/>
        <w:spacing w:before="201"/>
        <w:ind w:left="1426" w:right="790"/>
      </w:pPr>
      <w:r>
        <w:rPr/>
        <w:t>Participants report to NDIS appeals advocates that planners have suggested or expected them to</w:t>
      </w:r>
      <w:r>
        <w:rPr>
          <w:spacing w:val="1"/>
        </w:rPr>
        <w:t> </w:t>
      </w:r>
      <w:r>
        <w:rPr/>
        <w:t>undertake</w:t>
      </w:r>
      <w:r>
        <w:rPr>
          <w:spacing w:val="-5"/>
        </w:rPr>
        <w:t> </w:t>
      </w:r>
      <w:r>
        <w:rPr/>
        <w:t>specialist</w:t>
      </w:r>
      <w:r>
        <w:rPr>
          <w:spacing w:val="-1"/>
        </w:rPr>
        <w:t> </w:t>
      </w:r>
      <w:r>
        <w:rPr/>
        <w:t>and</w:t>
      </w:r>
      <w:r>
        <w:rPr>
          <w:spacing w:val="-6"/>
        </w:rPr>
        <w:t> </w:t>
      </w:r>
      <w:r>
        <w:rPr/>
        <w:t>segregated</w:t>
      </w:r>
      <w:r>
        <w:rPr>
          <w:spacing w:val="-4"/>
        </w:rPr>
        <w:t> </w:t>
      </w:r>
      <w:r>
        <w:rPr/>
        <w:t>supports,</w:t>
      </w:r>
      <w:r>
        <w:rPr>
          <w:spacing w:val="-1"/>
        </w:rPr>
        <w:t> </w:t>
      </w:r>
      <w:r>
        <w:rPr/>
        <w:t>services</w:t>
      </w:r>
      <w:r>
        <w:rPr>
          <w:spacing w:val="-3"/>
        </w:rPr>
        <w:t> </w:t>
      </w:r>
      <w:r>
        <w:rPr/>
        <w:t>or activities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disability.</w:t>
      </w:r>
      <w:r>
        <w:rPr>
          <w:spacing w:val="-58"/>
        </w:rPr>
        <w:t> </w:t>
      </w:r>
      <w:r>
        <w:rPr/>
        <w:t>This expectation or suggestion is clearly based on personal prejudices and lack of understanding or</w:t>
      </w:r>
      <w:r>
        <w:rPr>
          <w:spacing w:val="-59"/>
        </w:rPr>
        <w:t> </w:t>
      </w:r>
      <w:r>
        <w:rPr/>
        <w:t>knowledge about the intent and objective of the NDIS.</w:t>
      </w:r>
      <w:r>
        <w:rPr>
          <w:spacing w:val="1"/>
        </w:rPr>
        <w:t> </w:t>
      </w:r>
      <w:r>
        <w:rPr/>
        <w:t>This coercive pressure by planners includes</w:t>
      </w:r>
      <w:r>
        <w:rPr>
          <w:spacing w:val="-59"/>
        </w:rPr>
        <w:t> </w:t>
      </w:r>
      <w:r>
        <w:rPr/>
        <w:t>using transport as a financial incentive for people to attend group support and planners suggesting</w:t>
      </w:r>
      <w:r>
        <w:rPr>
          <w:spacing w:val="1"/>
        </w:rPr>
        <w:t> </w:t>
      </w:r>
      <w:r>
        <w:rPr/>
        <w:t>group activities ‘</w:t>
      </w:r>
      <w:r>
        <w:rPr>
          <w:i/>
        </w:rPr>
        <w:t>with people like you</w:t>
      </w:r>
      <w:r>
        <w:rPr/>
        <w:t>’. This does not respect the person’s freedom of choice and</w:t>
      </w:r>
      <w:r>
        <w:rPr>
          <w:spacing w:val="1"/>
        </w:rPr>
        <w:t> </w:t>
      </w:r>
      <w:r>
        <w:rPr/>
        <w:t>control,</w:t>
      </w:r>
      <w:r>
        <w:rPr>
          <w:spacing w:val="-2"/>
        </w:rPr>
        <w:t> </w:t>
      </w:r>
      <w:r>
        <w:rPr/>
        <w:t>and promotes</w:t>
      </w:r>
      <w:r>
        <w:rPr>
          <w:spacing w:val="-4"/>
        </w:rPr>
        <w:t> </w:t>
      </w:r>
      <w:r>
        <w:rPr/>
        <w:t>marginalization and</w:t>
      </w:r>
      <w:r>
        <w:rPr>
          <w:spacing w:val="-1"/>
        </w:rPr>
        <w:t> </w:t>
      </w:r>
      <w:r>
        <w:rPr/>
        <w:t>institutionalisation.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1426" w:right="986"/>
      </w:pPr>
      <w:r>
        <w:rPr/>
        <w:t>QAI has observed the NDIA compartmentalising Participants’ needs according to their diagnoses.</w:t>
      </w:r>
      <w:r>
        <w:rPr>
          <w:spacing w:val="-59"/>
        </w:rPr>
        <w:t> </w:t>
      </w:r>
      <w:r>
        <w:rPr/>
        <w:t>This makes it difficult to understand why one person might need certain supports whilst another</w:t>
      </w:r>
      <w:r>
        <w:rPr>
          <w:spacing w:val="1"/>
        </w:rPr>
        <w:t> </w:t>
      </w:r>
      <w:r>
        <w:rPr/>
        <w:t>might</w:t>
      </w:r>
      <w:r>
        <w:rPr>
          <w:spacing w:val="1"/>
        </w:rPr>
        <w:t> </w:t>
      </w:r>
      <w:r>
        <w:rPr/>
        <w:t>need</w:t>
      </w:r>
      <w:r>
        <w:rPr>
          <w:spacing w:val="-2"/>
        </w:rPr>
        <w:t> </w:t>
      </w:r>
      <w:r>
        <w:rPr/>
        <w:t>something</w:t>
      </w:r>
      <w:r>
        <w:rPr>
          <w:spacing w:val="-1"/>
        </w:rPr>
        <w:t> </w:t>
      </w:r>
      <w:r>
        <w:rPr/>
        <w:t>completely</w:t>
      </w:r>
      <w:r>
        <w:rPr>
          <w:spacing w:val="-2"/>
        </w:rPr>
        <w:t> </w:t>
      </w:r>
      <w:r>
        <w:rPr/>
        <w:t>different,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not</w:t>
      </w:r>
      <w:r>
        <w:rPr>
          <w:spacing w:val="2"/>
        </w:rPr>
        <w:t> </w:t>
      </w:r>
      <w:r>
        <w:rPr/>
        <w:t>have that</w:t>
      </w:r>
      <w:r>
        <w:rPr>
          <w:spacing w:val="1"/>
        </w:rPr>
        <w:t> </w:t>
      </w:r>
      <w:r>
        <w:rPr/>
        <w:t>need</w:t>
      </w:r>
      <w:r>
        <w:rPr>
          <w:spacing w:val="-2"/>
        </w:rPr>
        <w:t> </w:t>
      </w:r>
      <w:r>
        <w:rPr/>
        <w:t>at</w:t>
      </w:r>
      <w:r>
        <w:rPr>
          <w:spacing w:val="2"/>
        </w:rPr>
        <w:t> </w:t>
      </w:r>
      <w:r>
        <w:rPr/>
        <w:t>all.</w:t>
      </w:r>
    </w:p>
    <w:p>
      <w:pPr>
        <w:pStyle w:val="BodyText"/>
        <w:spacing w:before="1"/>
      </w:pPr>
    </w:p>
    <w:p>
      <w:pPr>
        <w:pStyle w:val="BodyText"/>
        <w:ind w:left="1426" w:right="803"/>
      </w:pPr>
      <w:r>
        <w:rPr/>
        <w:t>Participants in rural, regional and remote localities face additional difficulties. Planners and LACs</w:t>
      </w:r>
      <w:r>
        <w:rPr>
          <w:spacing w:val="1"/>
        </w:rPr>
        <w:t> </w:t>
      </w:r>
      <w:r>
        <w:rPr/>
        <w:t>must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informed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much</w:t>
      </w:r>
      <w:r>
        <w:rPr>
          <w:spacing w:val="-2"/>
        </w:rPr>
        <w:t> </w:t>
      </w:r>
      <w:r>
        <w:rPr/>
        <w:t>higher cost of</w:t>
      </w:r>
      <w:r>
        <w:rPr>
          <w:spacing w:val="-2"/>
        </w:rPr>
        <w:t> </w:t>
      </w:r>
      <w:r>
        <w:rPr/>
        <w:t>transport</w:t>
      </w:r>
      <w:r>
        <w:rPr>
          <w:spacing w:val="-3"/>
        </w:rPr>
        <w:t> </w:t>
      </w:r>
      <w:r>
        <w:rPr/>
        <w:t>due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distances</w:t>
      </w:r>
      <w:r>
        <w:rPr>
          <w:spacing w:val="-4"/>
        </w:rPr>
        <w:t> </w:t>
      </w:r>
      <w:r>
        <w:rPr/>
        <w:t>involved;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higher</w:t>
      </w:r>
      <w:r>
        <w:rPr>
          <w:spacing w:val="-2"/>
        </w:rPr>
        <w:t> </w:t>
      </w:r>
      <w:r>
        <w:rPr/>
        <w:t>costs</w:t>
      </w:r>
      <w:r>
        <w:rPr>
          <w:spacing w:val="-3"/>
        </w:rPr>
        <w:t> </w:t>
      </w:r>
      <w:r>
        <w:rPr/>
        <w:t>of</w:t>
      </w:r>
      <w:r>
        <w:rPr>
          <w:spacing w:val="-59"/>
        </w:rPr>
        <w:t> </w:t>
      </w:r>
      <w:r>
        <w:rPr/>
        <w:t>living; and the various issues related to an isolated lifestyle. These matters must be appropriately</w:t>
      </w:r>
      <w:r>
        <w:rPr>
          <w:spacing w:val="1"/>
        </w:rPr>
        <w:t> </w:t>
      </w:r>
      <w:r>
        <w:rPr/>
        <w:t>factored into the processes to produce the Participant’s plan. Planners (or LACs) must assume that</w:t>
      </w:r>
      <w:r>
        <w:rPr>
          <w:spacing w:val="-59"/>
        </w:rPr>
        <w:t> </w:t>
      </w:r>
      <w:r>
        <w:rPr/>
        <w:t>all Participants have the greatest understanding and knowledge about their needs. There must be</w:t>
      </w:r>
      <w:r>
        <w:rPr>
          <w:spacing w:val="1"/>
        </w:rPr>
        <w:t> </w:t>
      </w:r>
      <w:r>
        <w:rPr/>
        <w:t>no assumption that distance equates to ignorance. It is insulting to be patronized or to have it</w:t>
      </w:r>
      <w:r>
        <w:rPr>
          <w:spacing w:val="1"/>
        </w:rPr>
        <w:t> </w:t>
      </w:r>
      <w:r>
        <w:rPr/>
        <w:t>assumed that a Participant, family member or nominee is less well informed as a result of where</w:t>
      </w:r>
      <w:r>
        <w:rPr>
          <w:spacing w:val="1"/>
        </w:rPr>
        <w:t> </w:t>
      </w:r>
      <w:r>
        <w:rPr/>
        <w:t>they reside. The same courtesy of simply asking the question rather than assuming the answer</w:t>
      </w:r>
      <w:r>
        <w:rPr>
          <w:spacing w:val="1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 afforded</w:t>
      </w:r>
      <w:r>
        <w:rPr>
          <w:spacing w:val="-2"/>
        </w:rPr>
        <w:t> </w:t>
      </w:r>
      <w:r>
        <w:rPr/>
        <w:t>to all</w:t>
      </w:r>
      <w:r>
        <w:rPr>
          <w:spacing w:val="-2"/>
        </w:rPr>
        <w:t> </w:t>
      </w:r>
      <w:r>
        <w:rPr/>
        <w:t>Participants,</w:t>
      </w:r>
      <w:r>
        <w:rPr>
          <w:spacing w:val="-1"/>
        </w:rPr>
        <w:t> </w:t>
      </w:r>
      <w:r>
        <w:rPr/>
        <w:t>regardless</w:t>
      </w:r>
      <w:r>
        <w:rPr>
          <w:spacing w:val="-4"/>
        </w:rPr>
        <w:t> </w:t>
      </w:r>
      <w:r>
        <w:rPr/>
        <w:t>of</w:t>
      </w:r>
      <w:r>
        <w:rPr>
          <w:spacing w:val="4"/>
        </w:rPr>
        <w:t> </w:t>
      </w:r>
      <w:r>
        <w:rPr/>
        <w:t>where they</w:t>
      </w:r>
      <w:r>
        <w:rPr>
          <w:spacing w:val="-3"/>
        </w:rPr>
        <w:t> </w:t>
      </w:r>
      <w:r>
        <w:rPr/>
        <w:t>live.</w:t>
      </w:r>
    </w:p>
    <w:p>
      <w:pPr>
        <w:pStyle w:val="BodyText"/>
        <w:spacing w:before="200"/>
        <w:ind w:left="1426" w:right="730"/>
      </w:pPr>
      <w:r>
        <w:rPr/>
        <w:t>Participants with complex needs are exclusively managed by the NDIA, where other Participants are</w:t>
      </w:r>
      <w:r>
        <w:rPr>
          <w:spacing w:val="-59"/>
        </w:rPr>
        <w:t> </w:t>
      </w:r>
      <w:r>
        <w:rPr/>
        <w:t>outsourced to NDIA partners – LAC’s. Participants with particularly complex needs should be</w:t>
      </w:r>
      <w:r>
        <w:rPr>
          <w:spacing w:val="1"/>
        </w:rPr>
        <w:t> </w:t>
      </w:r>
      <w:r>
        <w:rPr/>
        <w:t>afforded the same respect by NDIA planners that other Participants are given when accessing LAC</w:t>
      </w:r>
      <w:r>
        <w:rPr>
          <w:spacing w:val="1"/>
        </w:rPr>
        <w:t> </w:t>
      </w:r>
      <w:r>
        <w:rPr/>
        <w:t>offices. LAC’s often complete home visits to address the needs of the Participant, however planners</w:t>
      </w:r>
      <w:r>
        <w:rPr>
          <w:spacing w:val="-59"/>
        </w:rPr>
        <w:t> </w:t>
      </w:r>
      <w:r>
        <w:rPr/>
        <w:t>currently refuse to leave the office. Participants with complex needs are often excluded from the</w:t>
      </w:r>
      <w:r>
        <w:rPr>
          <w:spacing w:val="1"/>
        </w:rPr>
        <w:t> </w:t>
      </w:r>
      <w:r>
        <w:rPr/>
        <w:t>planning</w:t>
      </w:r>
      <w:r>
        <w:rPr>
          <w:spacing w:val="7"/>
        </w:rPr>
        <w:t> </w:t>
      </w:r>
      <w:r>
        <w:rPr/>
        <w:t>processes</w:t>
      </w:r>
      <w:r>
        <w:rPr>
          <w:spacing w:val="5"/>
        </w:rPr>
        <w:t> </w:t>
      </w:r>
      <w:r>
        <w:rPr/>
        <w:t>themselves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/>
        <w:t>the</w:t>
      </w:r>
      <w:r>
        <w:rPr>
          <w:spacing w:val="6"/>
        </w:rPr>
        <w:t> </w:t>
      </w:r>
      <w:r>
        <w:rPr/>
        <w:t>NDIA</w:t>
      </w:r>
      <w:r>
        <w:rPr>
          <w:spacing w:val="3"/>
        </w:rPr>
        <w:t> </w:t>
      </w:r>
      <w:r>
        <w:rPr/>
        <w:t>and</w:t>
      </w:r>
      <w:r>
        <w:rPr>
          <w:spacing w:val="4"/>
        </w:rPr>
        <w:t> </w:t>
      </w:r>
      <w:r>
        <w:rPr/>
        <w:t>providers</w:t>
      </w:r>
      <w:r>
        <w:rPr>
          <w:spacing w:val="7"/>
        </w:rPr>
        <w:t> </w:t>
      </w:r>
      <w:r>
        <w:rPr/>
        <w:t>create</w:t>
      </w:r>
      <w:r>
        <w:rPr>
          <w:spacing w:val="4"/>
        </w:rPr>
        <w:t> </w:t>
      </w:r>
      <w:r>
        <w:rPr/>
        <w:t>plans</w:t>
      </w:r>
      <w:r>
        <w:rPr>
          <w:spacing w:val="7"/>
        </w:rPr>
        <w:t> </w:t>
      </w:r>
      <w:r>
        <w:rPr/>
        <w:t>around</w:t>
      </w:r>
      <w:r>
        <w:rPr>
          <w:spacing w:val="4"/>
        </w:rPr>
        <w:t> </w:t>
      </w:r>
      <w:r>
        <w:rPr/>
        <w:t>the</w:t>
      </w:r>
      <w:r>
        <w:rPr>
          <w:spacing w:val="9"/>
        </w:rPr>
        <w:t> </w:t>
      </w:r>
      <w:r>
        <w:rPr/>
        <w:t>Participant,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not</w:t>
      </w:r>
      <w:r>
        <w:rPr>
          <w:spacing w:val="2"/>
        </w:rPr>
        <w:t> </w:t>
      </w:r>
      <w:r>
        <w:rPr/>
        <w:t>with the</w:t>
      </w:r>
      <w:r>
        <w:rPr>
          <w:spacing w:val="-2"/>
        </w:rPr>
        <w:t> </w:t>
      </w:r>
      <w:r>
        <w:rPr/>
        <w:t>Participant.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1" w:after="0"/>
        <w:ind w:left="1786" w:right="1047" w:hanging="360"/>
        <w:jc w:val="left"/>
      </w:pPr>
      <w:r>
        <w:rPr>
          <w:i/>
        </w:rPr>
        <w:t>Are there stages of the planning process that don’t work well? If so, how could they be</w:t>
      </w:r>
      <w:r>
        <w:rPr>
          <w:i/>
          <w:spacing w:val="-59"/>
        </w:rPr>
        <w:t> </w:t>
      </w:r>
      <w:r>
        <w:rPr/>
        <w:t>better?</w:t>
      </w:r>
    </w:p>
    <w:p>
      <w:pPr>
        <w:pStyle w:val="BodyText"/>
        <w:spacing w:before="199"/>
        <w:ind w:left="1426" w:right="739"/>
      </w:pPr>
      <w:r>
        <w:rPr/>
        <w:t>The</w:t>
      </w:r>
      <w:r>
        <w:rPr>
          <w:spacing w:val="1"/>
        </w:rPr>
        <w:t> </w:t>
      </w:r>
      <w:r>
        <w:rPr/>
        <w:t>NDIA</w:t>
      </w:r>
      <w:r>
        <w:rPr>
          <w:spacing w:val="4"/>
        </w:rPr>
        <w:t> </w:t>
      </w:r>
      <w:r>
        <w:rPr/>
        <w:t>should</w:t>
      </w:r>
      <w:r>
        <w:rPr>
          <w:spacing w:val="3"/>
        </w:rPr>
        <w:t> </w:t>
      </w:r>
      <w:r>
        <w:rPr/>
        <w:t>invest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appropriate</w:t>
      </w:r>
      <w:r>
        <w:rPr>
          <w:spacing w:val="4"/>
        </w:rPr>
        <w:t> </w:t>
      </w:r>
      <w:r>
        <w:rPr/>
        <w:t>pre-planning</w:t>
      </w:r>
      <w:r>
        <w:rPr>
          <w:spacing w:val="4"/>
        </w:rPr>
        <w:t> </w:t>
      </w:r>
      <w:r>
        <w:rPr/>
        <w:t>(with</w:t>
      </w:r>
      <w:r>
        <w:rPr>
          <w:spacing w:val="4"/>
        </w:rPr>
        <w:t> </w:t>
      </w:r>
      <w:r>
        <w:rPr/>
        <w:t>independence</w:t>
      </w:r>
      <w:r>
        <w:rPr>
          <w:spacing w:val="2"/>
        </w:rPr>
        <w:t> </w:t>
      </w:r>
      <w:r>
        <w:rPr/>
        <w:t>from</w:t>
      </w:r>
      <w:r>
        <w:rPr>
          <w:spacing w:val="4"/>
        </w:rPr>
        <w:t> </w:t>
      </w:r>
      <w:r>
        <w:rPr/>
        <w:t>direct</w:t>
      </w:r>
      <w:r>
        <w:rPr>
          <w:spacing w:val="3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provision</w:t>
      </w:r>
      <w:r>
        <w:rPr>
          <w:spacing w:val="-1"/>
        </w:rPr>
        <w:t> </w:t>
      </w:r>
      <w:r>
        <w:rPr/>
        <w:t>organisations)</w:t>
      </w:r>
      <w:r>
        <w:rPr>
          <w:spacing w:val="-2"/>
        </w:rPr>
        <w:t> </w:t>
      </w:r>
      <w:r>
        <w:rPr/>
        <w:t>so</w:t>
      </w:r>
      <w:r>
        <w:rPr>
          <w:spacing w:val="-1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fewer internal</w:t>
      </w:r>
      <w:r>
        <w:rPr>
          <w:spacing w:val="-4"/>
        </w:rPr>
        <w:t> </w:t>
      </w:r>
      <w:r>
        <w:rPr/>
        <w:t>reviews and appeals,</w:t>
      </w:r>
      <w:r>
        <w:rPr>
          <w:spacing w:val="2"/>
        </w:rPr>
        <w:t> </w:t>
      </w:r>
      <w:r>
        <w:rPr/>
        <w:t>and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enable</w:t>
      </w:r>
      <w:r>
        <w:rPr>
          <w:spacing w:val="-1"/>
        </w:rPr>
        <w:t> </w:t>
      </w:r>
      <w:r>
        <w:rPr/>
        <w:t>LACs</w:t>
      </w:r>
      <w:r>
        <w:rPr>
          <w:spacing w:val="-3"/>
        </w:rPr>
        <w:t> </w:t>
      </w:r>
      <w:r>
        <w:rPr/>
        <w:t>to</w:t>
      </w:r>
    </w:p>
    <w:p>
      <w:pPr>
        <w:spacing w:after="0"/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4"/>
        <w:ind w:left="1426" w:right="724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1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return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their</w:t>
      </w:r>
      <w:r>
        <w:rPr>
          <w:spacing w:val="-1"/>
        </w:rPr>
        <w:t> </w:t>
      </w:r>
      <w:r>
        <w:rPr/>
        <w:t>intended</w:t>
      </w:r>
      <w:r>
        <w:rPr>
          <w:spacing w:val="-4"/>
        </w:rPr>
        <w:t> </w:t>
      </w:r>
      <w:r>
        <w:rPr/>
        <w:t>functions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linking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connecting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with</w:t>
      </w:r>
      <w:r>
        <w:rPr>
          <w:spacing w:val="-5"/>
        </w:rPr>
        <w:t> </w:t>
      </w:r>
      <w:r>
        <w:rPr/>
        <w:t>generic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specialist</w:t>
      </w:r>
      <w:r>
        <w:rPr>
          <w:spacing w:val="-58"/>
        </w:rPr>
        <w:t> </w:t>
      </w:r>
      <w:r>
        <w:rPr/>
        <w:t>services. Foster smaller and consultative community-based services that engage local staff</w:t>
      </w:r>
      <w:r>
        <w:rPr>
          <w:spacing w:val="1"/>
        </w:rPr>
        <w:t> </w:t>
      </w:r>
      <w:r>
        <w:rPr/>
        <w:t>particularly</w:t>
      </w:r>
      <w:r>
        <w:rPr>
          <w:spacing w:val="-3"/>
        </w:rPr>
        <w:t> </w:t>
      </w:r>
      <w:r>
        <w:rPr/>
        <w:t>with pre-planning</w:t>
      </w:r>
      <w:r>
        <w:rPr>
          <w:spacing w:val="2"/>
        </w:rPr>
        <w:t> </w:t>
      </w:r>
      <w:r>
        <w:rPr/>
        <w:t>activities.</w:t>
      </w:r>
    </w:p>
    <w:p>
      <w:pPr>
        <w:pStyle w:val="BodyText"/>
        <w:spacing w:before="201"/>
        <w:ind w:left="1426" w:right="827"/>
      </w:pPr>
      <w:r>
        <w:rPr/>
        <w:t>Interactions between QAI Advocates and LACs have indicated that LACs experience high</w:t>
      </w:r>
      <w:r>
        <w:rPr>
          <w:spacing w:val="1"/>
        </w:rPr>
        <w:t> </w:t>
      </w:r>
      <w:r>
        <w:rPr/>
        <w:t>caseloads. LACs with very high caseloads do not have sufficient time to carry out their intended</w:t>
      </w:r>
      <w:r>
        <w:rPr>
          <w:spacing w:val="1"/>
        </w:rPr>
        <w:t> </w:t>
      </w:r>
      <w:r>
        <w:rPr/>
        <w:t>functions of linking and connecting people with generic and specialist services. Also, QAI considers</w:t>
      </w:r>
      <w:r>
        <w:rPr>
          <w:spacing w:val="-59"/>
        </w:rPr>
        <w:t> </w:t>
      </w:r>
      <w:r>
        <w:rPr/>
        <w:t>that this lack of capacity by LACs may be one reason why there are so many requests for support</w:t>
      </w:r>
      <w:r>
        <w:rPr>
          <w:spacing w:val="1"/>
        </w:rPr>
        <w:t> </w:t>
      </w:r>
      <w:r>
        <w:rPr/>
        <w:t>coordination.</w:t>
      </w:r>
    </w:p>
    <w:p>
      <w:pPr>
        <w:pStyle w:val="BodyText"/>
        <w:spacing w:line="242" w:lineRule="auto" w:before="199"/>
        <w:ind w:left="1426" w:right="724"/>
      </w:pPr>
      <w:r>
        <w:rPr/>
        <w:t>QAI considers the planning process should be led by the Participant to ensure their ‘choice and</w:t>
      </w:r>
      <w:r>
        <w:rPr>
          <w:spacing w:val="1"/>
        </w:rPr>
        <w:t> </w:t>
      </w:r>
      <w:r>
        <w:rPr/>
        <w:t>control’</w:t>
      </w:r>
      <w:r>
        <w:rPr>
          <w:spacing w:val="-4"/>
        </w:rPr>
        <w:t> </w:t>
      </w:r>
      <w:r>
        <w:rPr/>
        <w:t>especially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terms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identifying</w:t>
      </w:r>
      <w:r>
        <w:rPr>
          <w:spacing w:val="-3"/>
        </w:rPr>
        <w:t> </w:t>
      </w:r>
      <w:r>
        <w:rPr/>
        <w:t>their</w:t>
      </w:r>
      <w:r>
        <w:rPr>
          <w:spacing w:val="-2"/>
        </w:rPr>
        <w:t> </w:t>
      </w:r>
      <w:r>
        <w:rPr/>
        <w:t>current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life</w:t>
      </w:r>
      <w:r>
        <w:rPr>
          <w:spacing w:val="-3"/>
        </w:rPr>
        <w:t> </w:t>
      </w:r>
      <w:r>
        <w:rPr/>
        <w:t>needs,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supports</w:t>
      </w:r>
      <w:r>
        <w:rPr>
          <w:spacing w:val="-5"/>
        </w:rPr>
        <w:t> </w:t>
      </w:r>
      <w:r>
        <w:rPr/>
        <w:t>required</w:t>
      </w:r>
      <w:r>
        <w:rPr>
          <w:spacing w:val="-5"/>
        </w:rPr>
        <w:t> </w:t>
      </w:r>
      <w:r>
        <w:rPr/>
        <w:t>and</w:t>
      </w:r>
      <w:r>
        <w:rPr>
          <w:spacing w:val="-6"/>
        </w:rPr>
        <w:t> </w:t>
      </w:r>
      <w:r>
        <w:rPr/>
        <w:t>how</w:t>
      </w:r>
      <w:r>
        <w:rPr>
          <w:spacing w:val="-58"/>
        </w:rPr>
        <w:t> </w:t>
      </w:r>
      <w:r>
        <w:rPr/>
        <w:t>they</w:t>
      </w:r>
      <w:r>
        <w:rPr>
          <w:spacing w:val="-3"/>
        </w:rPr>
        <w:t> </w:t>
      </w:r>
      <w:r>
        <w:rPr/>
        <w:t>are</w:t>
      </w:r>
      <w:r>
        <w:rPr>
          <w:spacing w:val="1"/>
        </w:rPr>
        <w:t> </w:t>
      </w:r>
      <w:r>
        <w:rPr/>
        <w:t>provided.</w:t>
      </w:r>
    </w:p>
    <w:p>
      <w:pPr>
        <w:pStyle w:val="BodyText"/>
        <w:spacing w:before="194"/>
        <w:ind w:left="1426" w:right="804"/>
      </w:pPr>
      <w:r>
        <w:rPr/>
        <w:t>The NDIA should fund translation services for Participants from Culturally and Linguistically Diverse</w:t>
      </w:r>
      <w:r>
        <w:rPr>
          <w:spacing w:val="-59"/>
        </w:rPr>
        <w:t> </w:t>
      </w:r>
      <w:r>
        <w:rPr/>
        <w:t>backgrounds</w:t>
      </w:r>
      <w:r>
        <w:rPr>
          <w:spacing w:val="-3"/>
        </w:rPr>
        <w:t> </w:t>
      </w:r>
      <w:r>
        <w:rPr/>
        <w:t>during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planning</w:t>
      </w:r>
      <w:r>
        <w:rPr>
          <w:spacing w:val="1"/>
        </w:rPr>
        <w:t> </w:t>
      </w:r>
      <w:r>
        <w:rPr/>
        <w:t>process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engage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support</w:t>
      </w:r>
      <w:r>
        <w:rPr>
          <w:spacing w:val="-2"/>
        </w:rPr>
        <w:t> </w:t>
      </w:r>
      <w:r>
        <w:rPr/>
        <w:t>coordination services.</w:t>
      </w:r>
    </w:p>
    <w:p>
      <w:pPr>
        <w:pStyle w:val="BodyText"/>
        <w:spacing w:before="200"/>
        <w:ind w:left="1426" w:right="853"/>
      </w:pPr>
      <w:r>
        <w:rPr/>
        <w:t>Implementation is a significant issue for NDIA Participants. LAC’s workloads are too high, with the</w:t>
      </w:r>
      <w:r>
        <w:rPr>
          <w:spacing w:val="1"/>
        </w:rPr>
        <w:t> </w:t>
      </w:r>
      <w:r>
        <w:rPr/>
        <w:t>result that they are not able to provide the level of support coordination Participants need to</w:t>
      </w:r>
      <w:r>
        <w:rPr>
          <w:spacing w:val="1"/>
        </w:rPr>
        <w:t> </w:t>
      </w:r>
      <w:r>
        <w:rPr/>
        <w:t>understand their plan. Participants with support coordination funding can feel as though they have</w:t>
      </w:r>
      <w:r>
        <w:rPr>
          <w:spacing w:val="1"/>
        </w:rPr>
        <w:t> </w:t>
      </w:r>
      <w:r>
        <w:rPr/>
        <w:t>been left to fend for themselves, as requests for service to support coordinators do not occur in a</w:t>
      </w:r>
      <w:r>
        <w:rPr>
          <w:spacing w:val="1"/>
        </w:rPr>
        <w:t> </w:t>
      </w:r>
      <w:r>
        <w:rPr/>
        <w:t>timely matter. Support coordinators require training from the NDIA on how to proactively implement</w:t>
      </w:r>
      <w:r>
        <w:rPr>
          <w:spacing w:val="-59"/>
        </w:rPr>
        <w:t> </w:t>
      </w:r>
      <w:r>
        <w:rPr/>
        <w:t>Participant</w:t>
      </w:r>
      <w:r>
        <w:rPr>
          <w:spacing w:val="1"/>
        </w:rPr>
        <w:t> </w:t>
      </w:r>
      <w:r>
        <w:rPr/>
        <w:t>plans.</w:t>
      </w:r>
    </w:p>
    <w:p>
      <w:pPr>
        <w:pStyle w:val="BodyText"/>
        <w:spacing w:line="276" w:lineRule="auto" w:before="201"/>
        <w:ind w:left="1426" w:right="754"/>
      </w:pPr>
      <w:r>
        <w:rPr/>
        <w:t>Participants should be asked to submit a self-assessment about what they need in order to attain</w:t>
      </w:r>
      <w:r>
        <w:rPr>
          <w:spacing w:val="1"/>
        </w:rPr>
        <w:t> </w:t>
      </w:r>
      <w:r>
        <w:rPr/>
        <w:t>their goals and</w:t>
      </w:r>
      <w:r>
        <w:rPr>
          <w:spacing w:val="1"/>
        </w:rPr>
        <w:t> </w:t>
      </w:r>
      <w:r>
        <w:rPr/>
        <w:t>should be</w:t>
      </w:r>
      <w:r>
        <w:rPr>
          <w:spacing w:val="1"/>
        </w:rPr>
        <w:t> </w:t>
      </w:r>
      <w:r>
        <w:rPr/>
        <w:t>incorporated</w:t>
      </w:r>
      <w:r>
        <w:rPr>
          <w:spacing w:val="2"/>
        </w:rPr>
        <w:t> </w:t>
      </w:r>
      <w:r>
        <w:rPr/>
        <w:t>into the</w:t>
      </w:r>
      <w:r>
        <w:rPr>
          <w:spacing w:val="1"/>
        </w:rPr>
        <w:t> </w:t>
      </w:r>
      <w:r>
        <w:rPr/>
        <w:t>planning</w:t>
      </w:r>
      <w:r>
        <w:rPr>
          <w:spacing w:val="4"/>
        </w:rPr>
        <w:t> </w:t>
      </w:r>
      <w:r>
        <w:rPr/>
        <w:t>process.</w:t>
      </w:r>
      <w:r>
        <w:rPr>
          <w:spacing w:val="3"/>
        </w:rPr>
        <w:t> </w:t>
      </w:r>
      <w:r>
        <w:rPr/>
        <w:t>Planners</w:t>
      </w:r>
      <w:r>
        <w:rPr>
          <w:spacing w:val="3"/>
        </w:rPr>
        <w:t> </w:t>
      </w:r>
      <w:r>
        <w:rPr/>
        <w:t>must have</w:t>
      </w:r>
      <w:r>
        <w:rPr>
          <w:spacing w:val="2"/>
        </w:rPr>
        <w:t> </w:t>
      </w:r>
      <w:r>
        <w:rPr/>
        <w:t>skills</w:t>
      </w:r>
      <w:r>
        <w:rPr>
          <w:spacing w:val="2"/>
        </w:rPr>
        <w:t> </w:t>
      </w:r>
      <w:r>
        <w:rPr/>
        <w:t>in</w:t>
      </w:r>
      <w:r>
        <w:rPr>
          <w:spacing w:val="1"/>
        </w:rPr>
        <w:t> </w:t>
      </w:r>
      <w:r>
        <w:rPr/>
        <w:t>‘active listening’. It is the experience of QAI advocates working with Participants that the focus of</w:t>
      </w:r>
      <w:r>
        <w:rPr>
          <w:spacing w:val="1"/>
        </w:rPr>
        <w:t> </w:t>
      </w:r>
      <w:r>
        <w:rPr/>
        <w:t>Planners relates to the cost of support, rather than the quality of life that support would provide. This</w:t>
      </w:r>
      <w:r>
        <w:rPr>
          <w:spacing w:val="-59"/>
        </w:rPr>
        <w:t> </w:t>
      </w:r>
      <w:r>
        <w:rPr/>
        <w:t>appears to be part of a broader trend towards Planners demonstrating a commercial attitude. QAI</w:t>
      </w:r>
      <w:r>
        <w:rPr>
          <w:spacing w:val="1"/>
        </w:rPr>
        <w:t> </w:t>
      </w:r>
      <w:r>
        <w:rPr/>
        <w:t>perceives that KPIs, staffing caps and time pressures impact what planners do. The preponderance</w:t>
      </w:r>
      <w:r>
        <w:rPr>
          <w:spacing w:val="-59"/>
        </w:rPr>
        <w:t> </w:t>
      </w:r>
      <w:r>
        <w:rPr/>
        <w:t>of this attitude of commerciality means that Participants feel like they are being judged on their</w:t>
      </w:r>
      <w:r>
        <w:rPr>
          <w:spacing w:val="1"/>
        </w:rPr>
        <w:t> </w:t>
      </w:r>
      <w:r>
        <w:rPr/>
        <w:t>worth.</w:t>
      </w:r>
    </w:p>
    <w:p>
      <w:pPr>
        <w:pStyle w:val="BodyText"/>
        <w:spacing w:line="276" w:lineRule="auto" w:before="200"/>
        <w:ind w:left="1426" w:right="852"/>
      </w:pPr>
      <w:r>
        <w:rPr/>
        <w:t>Planners must focus on inclusive approaches to supports while respecting the wants and wishes of</w:t>
      </w:r>
      <w:r>
        <w:rPr>
          <w:spacing w:val="-59"/>
        </w:rPr>
        <w:t> </w:t>
      </w:r>
      <w:r>
        <w:rPr/>
        <w:t>Participants. Planning must remain person-centred.</w:t>
      </w:r>
      <w:r>
        <w:rPr>
          <w:spacing w:val="1"/>
        </w:rPr>
        <w:t> </w:t>
      </w:r>
      <w:r>
        <w:rPr/>
        <w:t>While all reasonable measures should be</w:t>
      </w:r>
      <w:r>
        <w:rPr>
          <w:spacing w:val="1"/>
        </w:rPr>
        <w:t> </w:t>
      </w:r>
      <w:r>
        <w:rPr/>
        <w:t>made to increase the speed and efficiency of the planning process, the introduction of Typical</w:t>
      </w:r>
      <w:r>
        <w:rPr>
          <w:spacing w:val="1"/>
        </w:rPr>
        <w:t> </w:t>
      </w:r>
      <w:r>
        <w:rPr/>
        <w:t>Support Packages (TSPs) has not been successful and have resulted in an increase in internal</w:t>
      </w:r>
      <w:r>
        <w:rPr>
          <w:spacing w:val="1"/>
        </w:rPr>
        <w:t> </w:t>
      </w:r>
      <w:r>
        <w:rPr/>
        <w:t>reviews and external</w:t>
      </w:r>
      <w:r>
        <w:rPr>
          <w:spacing w:val="-1"/>
        </w:rPr>
        <w:t> </w:t>
      </w:r>
      <w:r>
        <w:rPr/>
        <w:t>appeals,</w:t>
      </w:r>
      <w:r>
        <w:rPr>
          <w:spacing w:val="2"/>
        </w:rPr>
        <w:t> </w:t>
      </w:r>
      <w:r>
        <w:rPr/>
        <w:t>as</w:t>
      </w:r>
      <w:r>
        <w:rPr>
          <w:spacing w:val="-3"/>
        </w:rPr>
        <w:t> </w:t>
      </w:r>
      <w:r>
        <w:rPr/>
        <w:t>well as in Participant</w:t>
      </w:r>
      <w:r>
        <w:rPr>
          <w:spacing w:val="2"/>
        </w:rPr>
        <w:t> </w:t>
      </w:r>
      <w:r>
        <w:rPr/>
        <w:t>dissatisfaction.</w:t>
      </w:r>
    </w:p>
    <w:p>
      <w:pPr>
        <w:pStyle w:val="BodyText"/>
        <w:spacing w:line="276" w:lineRule="auto" w:before="199"/>
        <w:ind w:left="1426" w:right="949"/>
      </w:pPr>
      <w:r>
        <w:rPr/>
        <w:t>The NDIA should ensure that supports that Participants and nominees discuss and agree to at</w:t>
      </w:r>
      <w:r>
        <w:rPr>
          <w:spacing w:val="1"/>
        </w:rPr>
        <w:t> </w:t>
      </w:r>
      <w:r>
        <w:rPr/>
        <w:t>planning meetings are included in the plan. When some Participants have contacted planners to</w:t>
      </w:r>
      <w:r>
        <w:rPr>
          <w:spacing w:val="1"/>
        </w:rPr>
        <w:t> </w:t>
      </w:r>
      <w:r>
        <w:rPr/>
        <w:t>discuss discrepancies in plans or areas of disagreement they have been told that this is seeking a</w:t>
      </w:r>
      <w:r>
        <w:rPr>
          <w:spacing w:val="-59"/>
        </w:rPr>
        <w:t> </w:t>
      </w:r>
      <w:r>
        <w:rPr/>
        <w:t>review, and have threatened that plans will be reduced at each successive review. Other planners</w:t>
      </w:r>
      <w:r>
        <w:rPr>
          <w:spacing w:val="-59"/>
        </w:rPr>
        <w:t> </w:t>
      </w:r>
      <w:r>
        <w:rPr/>
        <w:t>have returned plans to Participants with no changes or only minor ones. Participants have not got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plans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which they</w:t>
      </w:r>
      <w:r>
        <w:rPr>
          <w:spacing w:val="-2"/>
        </w:rPr>
        <w:t> </w:t>
      </w:r>
      <w:r>
        <w:rPr/>
        <w:t>believed they</w:t>
      </w:r>
      <w:r>
        <w:rPr>
          <w:spacing w:val="-2"/>
        </w:rPr>
        <w:t> </w:t>
      </w:r>
      <w:r>
        <w:rPr/>
        <w:t>had agreed.</w:t>
      </w:r>
    </w:p>
    <w:p>
      <w:pPr>
        <w:pStyle w:val="BodyText"/>
        <w:spacing w:line="276" w:lineRule="auto" w:before="201"/>
        <w:ind w:left="1426" w:right="1207"/>
      </w:pPr>
      <w:r>
        <w:rPr/>
        <w:t>The NDIA must assess informal supports in an open and equitable manner. The assessment of</w:t>
      </w:r>
      <w:r>
        <w:rPr>
          <w:spacing w:val="-59"/>
        </w:rPr>
        <w:t> </w:t>
      </w:r>
      <w:r>
        <w:rPr/>
        <w:t>informal supports is a major flaw in the implementation of the Scheme. This is most evident for</w:t>
      </w:r>
      <w:r>
        <w:rPr>
          <w:spacing w:val="1"/>
        </w:rPr>
        <w:t> </w:t>
      </w:r>
      <w:r>
        <w:rPr/>
        <w:t>Participants</w:t>
      </w:r>
      <w:r>
        <w:rPr>
          <w:spacing w:val="-3"/>
        </w:rPr>
        <w:t> </w:t>
      </w:r>
      <w:r>
        <w:rPr/>
        <w:t>who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children</w:t>
      </w:r>
      <w:r>
        <w:rPr>
          <w:spacing w:val="-1"/>
        </w:rPr>
        <w:t> </w:t>
      </w:r>
      <w:r>
        <w:rPr/>
        <w:t>accessing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NDIS. Any</w:t>
      </w:r>
      <w:r>
        <w:rPr>
          <w:spacing w:val="-5"/>
        </w:rPr>
        <w:t> </w:t>
      </w:r>
      <w:r>
        <w:rPr/>
        <w:t>family</w:t>
      </w:r>
      <w:r>
        <w:rPr>
          <w:spacing w:val="-3"/>
        </w:rPr>
        <w:t> </w:t>
      </w:r>
      <w:r>
        <w:rPr/>
        <w:t>living</w:t>
      </w:r>
      <w:r>
        <w:rPr>
          <w:spacing w:val="1"/>
        </w:rPr>
        <w:t> </w:t>
      </w:r>
      <w:r>
        <w:rPr/>
        <w:t>within</w:t>
      </w:r>
      <w:r>
        <w:rPr>
          <w:spacing w:val="-1"/>
        </w:rPr>
        <w:t> </w:t>
      </w:r>
      <w:r>
        <w:rPr/>
        <w:t>30</w:t>
      </w:r>
      <w:r>
        <w:rPr>
          <w:spacing w:val="-3"/>
        </w:rPr>
        <w:t> </w:t>
      </w:r>
      <w:r>
        <w:rPr/>
        <w:t>minutes</w:t>
      </w:r>
      <w:r>
        <w:rPr>
          <w:spacing w:val="-3"/>
        </w:rPr>
        <w:t> </w:t>
      </w:r>
      <w:r>
        <w:rPr/>
        <w:t>of a</w:t>
      </w:r>
    </w:p>
    <w:p>
      <w:pPr>
        <w:spacing w:after="0" w:line="276" w:lineRule="auto"/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6" w:lineRule="auto" w:before="94"/>
        <w:ind w:left="1426" w:right="740"/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Participant is often the determining factor that a family is perceived to have informal support. This</w:t>
      </w:r>
      <w:r>
        <w:rPr>
          <w:spacing w:val="1"/>
        </w:rPr>
        <w:t> </w:t>
      </w:r>
      <w:r>
        <w:rPr/>
        <w:t>results in a plan with dramatically reduced funding. There is little consideration that grandparents</w:t>
      </w:r>
      <w:r>
        <w:rPr>
          <w:spacing w:val="1"/>
        </w:rPr>
        <w:t> </w:t>
      </w:r>
      <w:r>
        <w:rPr/>
        <w:t>may</w:t>
      </w:r>
      <w:r>
        <w:rPr>
          <w:spacing w:val="-4"/>
        </w:rPr>
        <w:t> </w:t>
      </w:r>
      <w:r>
        <w:rPr/>
        <w:t>not be</w:t>
      </w:r>
      <w:r>
        <w:rPr>
          <w:spacing w:val="-3"/>
        </w:rPr>
        <w:t> </w:t>
      </w:r>
      <w:r>
        <w:rPr/>
        <w:t>willing or</w:t>
      </w:r>
      <w:r>
        <w:rPr>
          <w:spacing w:val="-3"/>
        </w:rPr>
        <w:t> </w:t>
      </w:r>
      <w:r>
        <w:rPr/>
        <w:t>able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provide</w:t>
      </w:r>
      <w:r>
        <w:rPr>
          <w:spacing w:val="-1"/>
        </w:rPr>
        <w:t> </w:t>
      </w:r>
      <w:r>
        <w:rPr/>
        <w:t>that support.</w:t>
      </w:r>
      <w:r>
        <w:rPr>
          <w:spacing w:val="-3"/>
        </w:rPr>
        <w:t> </w:t>
      </w:r>
      <w:r>
        <w:rPr/>
        <w:t>If</w:t>
      </w:r>
      <w:r>
        <w:rPr>
          <w:spacing w:val="1"/>
        </w:rPr>
        <w:t> </w:t>
      </w:r>
      <w:r>
        <w:rPr/>
        <w:t>a</w:t>
      </w:r>
      <w:r>
        <w:rPr>
          <w:spacing w:val="-6"/>
        </w:rPr>
        <w:t> </w:t>
      </w:r>
      <w:r>
        <w:rPr/>
        <w:t>family</w:t>
      </w:r>
      <w:r>
        <w:rPr>
          <w:spacing w:val="-3"/>
        </w:rPr>
        <w:t> </w:t>
      </w:r>
      <w:r>
        <w:rPr/>
        <w:t>has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or very</w:t>
      </w:r>
      <w:r>
        <w:rPr>
          <w:spacing w:val="-4"/>
        </w:rPr>
        <w:t> </w:t>
      </w:r>
      <w:r>
        <w:rPr/>
        <w:t>little</w:t>
      </w:r>
      <w:r>
        <w:rPr>
          <w:spacing w:val="-2"/>
        </w:rPr>
        <w:t> </w:t>
      </w:r>
      <w:r>
        <w:rPr/>
        <w:t>informal</w:t>
      </w:r>
      <w:r>
        <w:rPr>
          <w:spacing w:val="-2"/>
        </w:rPr>
        <w:t> </w:t>
      </w:r>
      <w:r>
        <w:rPr/>
        <w:t>support</w:t>
      </w:r>
      <w:r>
        <w:rPr>
          <w:spacing w:val="-3"/>
        </w:rPr>
        <w:t> </w:t>
      </w:r>
      <w:r>
        <w:rPr/>
        <w:t>this</w:t>
      </w:r>
      <w:r>
        <w:rPr>
          <w:spacing w:val="-58"/>
        </w:rPr>
        <w:t> </w:t>
      </w:r>
      <w:r>
        <w:rPr/>
        <w:t>is</w:t>
      </w:r>
      <w:r>
        <w:rPr>
          <w:spacing w:val="1"/>
        </w:rPr>
        <w:t> </w:t>
      </w:r>
      <w:r>
        <w:rPr/>
        <w:t>ignored</w:t>
      </w:r>
      <w:r>
        <w:rPr>
          <w:spacing w:val="1"/>
        </w:rPr>
        <w:t> </w:t>
      </w:r>
      <w:r>
        <w:rPr/>
        <w:t>and not addressed</w:t>
      </w:r>
      <w:r>
        <w:rPr>
          <w:spacing w:val="1"/>
        </w:rPr>
        <w:t> </w:t>
      </w:r>
      <w:r>
        <w:rPr/>
        <w:t>within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plan.</w:t>
      </w:r>
      <w:r>
        <w:rPr>
          <w:spacing w:val="2"/>
        </w:rPr>
        <w:t> </w:t>
      </w:r>
      <w:r>
        <w:rPr/>
        <w:t>Informal supports</w:t>
      </w:r>
      <w:r>
        <w:rPr>
          <w:spacing w:val="-1"/>
        </w:rPr>
        <w:t> </w:t>
      </w:r>
      <w:r>
        <w:rPr/>
        <w:t>must</w:t>
      </w:r>
      <w:r>
        <w:rPr>
          <w:spacing w:val="3"/>
        </w:rPr>
        <w:t> </w:t>
      </w:r>
      <w:r>
        <w:rPr/>
        <w:t>not</w:t>
      </w:r>
      <w:r>
        <w:rPr>
          <w:spacing w:val="3"/>
        </w:rPr>
        <w:t> </w:t>
      </w:r>
      <w:r>
        <w:rPr/>
        <w:t>be</w:t>
      </w:r>
      <w:r>
        <w:rPr>
          <w:spacing w:val="-1"/>
        </w:rPr>
        <w:t> </w:t>
      </w:r>
      <w:r>
        <w:rPr/>
        <w:t>factored</w:t>
      </w:r>
      <w:r>
        <w:rPr>
          <w:spacing w:val="-1"/>
        </w:rPr>
        <w:t> </w:t>
      </w:r>
      <w:r>
        <w:rPr/>
        <w:t>into</w:t>
      </w:r>
      <w:r>
        <w:rPr>
          <w:spacing w:val="-1"/>
        </w:rPr>
        <w:t> </w:t>
      </w:r>
      <w:r>
        <w:rPr/>
        <w:t>planning</w:t>
      </w:r>
      <w:r>
        <w:rPr>
          <w:spacing w:val="1"/>
        </w:rPr>
        <w:t> </w:t>
      </w:r>
      <w:r>
        <w:rPr/>
        <w:t>as a cost-savings exercise. Instead, informal supporters must be considered as enhancing the</w:t>
      </w:r>
      <w:r>
        <w:rPr>
          <w:spacing w:val="1"/>
        </w:rPr>
        <w:t> </w:t>
      </w:r>
      <w:r>
        <w:rPr/>
        <w:t>Participant’s life if well-fortified. Where those informal supports are tenuous or struggling, planners</w:t>
      </w:r>
      <w:r>
        <w:rPr>
          <w:spacing w:val="1"/>
        </w:rPr>
        <w:t> </w:t>
      </w:r>
      <w:r>
        <w:rPr/>
        <w:t>must ensure that the Participant and their supporters are offered other funds to augment or replace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informal</w:t>
      </w:r>
      <w:r>
        <w:rPr>
          <w:spacing w:val="-1"/>
        </w:rPr>
        <w:t> </w:t>
      </w:r>
      <w:r>
        <w:rPr/>
        <w:t>support</w:t>
      </w:r>
      <w:r>
        <w:rPr>
          <w:spacing w:val="-1"/>
        </w:rPr>
        <w:t> </w:t>
      </w:r>
      <w:r>
        <w:rPr/>
        <w:t>depending</w:t>
      </w:r>
      <w:r>
        <w:rPr>
          <w:spacing w:val="2"/>
        </w:rPr>
        <w:t> </w:t>
      </w:r>
      <w:r>
        <w:rPr/>
        <w:t>on</w:t>
      </w:r>
      <w:r>
        <w:rPr>
          <w:spacing w:val="-3"/>
        </w:rPr>
        <w:t> </w:t>
      </w:r>
      <w:r>
        <w:rPr/>
        <w:t>their</w:t>
      </w:r>
      <w:r>
        <w:rPr>
          <w:spacing w:val="-1"/>
        </w:rPr>
        <w:t> </w:t>
      </w:r>
      <w:r>
        <w:rPr/>
        <w:t>wants</w:t>
      </w:r>
      <w:r>
        <w:rPr>
          <w:spacing w:val="1"/>
        </w:rPr>
        <w:t> </w:t>
      </w:r>
      <w:r>
        <w:rPr/>
        <w:t>and wishes.</w:t>
      </w:r>
    </w:p>
    <w:p>
      <w:pPr>
        <w:pStyle w:val="BodyText"/>
        <w:spacing w:line="244" w:lineRule="auto" w:before="200"/>
        <w:ind w:left="1426" w:right="1500"/>
      </w:pPr>
      <w:r>
        <w:rPr/>
        <w:t>The NDIA should conduct random audits of plans developed by NDIA Planners to determine</w:t>
      </w:r>
      <w:r>
        <w:rPr>
          <w:spacing w:val="-59"/>
        </w:rPr>
        <w:t> </w:t>
      </w:r>
      <w:r>
        <w:rPr/>
        <w:t>consistency</w:t>
      </w:r>
      <w:r>
        <w:rPr>
          <w:spacing w:val="-3"/>
        </w:rPr>
        <w:t> </w:t>
      </w:r>
      <w:r>
        <w:rPr/>
        <w:t>of</w:t>
      </w:r>
      <w:r>
        <w:rPr>
          <w:spacing w:val="2"/>
        </w:rPr>
        <w:t> </w:t>
      </w:r>
      <w:r>
        <w:rPr/>
        <w:t>content</w:t>
      </w:r>
      <w:r>
        <w:rPr>
          <w:spacing w:val="2"/>
        </w:rPr>
        <w:t> </w:t>
      </w:r>
      <w:r>
        <w:rPr/>
        <w:t>and supports.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189" w:after="0"/>
        <w:ind w:left="1786" w:right="813" w:hanging="360"/>
        <w:jc w:val="left"/>
      </w:pPr>
      <w:r>
        <w:rPr>
          <w:i/>
        </w:rPr>
        <w:t>How long do you think the planning process should take? What can the NDIA do to make</w:t>
      </w:r>
      <w:r>
        <w:rPr>
          <w:i/>
          <w:spacing w:val="-59"/>
        </w:rPr>
        <w:t> </w:t>
      </w:r>
      <w:r>
        <w:rPr/>
        <w:t>this quicker, remembering that they must have all the information they need to make a</w:t>
      </w:r>
      <w:r>
        <w:rPr>
          <w:spacing w:val="1"/>
        </w:rPr>
        <w:t> </w:t>
      </w:r>
      <w:r>
        <w:rPr/>
        <w:t>good</w:t>
      </w:r>
      <w:r>
        <w:rPr>
          <w:spacing w:val="-1"/>
        </w:rPr>
        <w:t> </w:t>
      </w:r>
      <w:r>
        <w:rPr/>
        <w:t>decision?</w:t>
      </w:r>
    </w:p>
    <w:p>
      <w:pPr>
        <w:pStyle w:val="BodyText"/>
        <w:spacing w:before="202"/>
        <w:ind w:left="1426" w:right="887"/>
      </w:pPr>
      <w:r>
        <w:rPr/>
        <w:t>To assist in the process, QAI recommends that Participants should be asked to submit a self-</w:t>
      </w:r>
      <w:r>
        <w:rPr>
          <w:spacing w:val="1"/>
        </w:rPr>
        <w:t> </w:t>
      </w:r>
      <w:r>
        <w:rPr/>
        <w:t>assessment about what they need in order to attain their goals and should be incorporated into the</w:t>
      </w:r>
      <w:r>
        <w:rPr>
          <w:spacing w:val="-59"/>
        </w:rPr>
        <w:t> </w:t>
      </w:r>
      <w:r>
        <w:rPr/>
        <w:t>planning process. This is clearly a high priority given the dearth of knowledge or understanding in</w:t>
      </w:r>
      <w:r>
        <w:rPr>
          <w:spacing w:val="1"/>
        </w:rPr>
        <w:t> </w:t>
      </w:r>
      <w:r>
        <w:rPr/>
        <w:t>the planner workforce about the social model of disability and support needs for individuals as</w:t>
      </w:r>
      <w:r>
        <w:rPr>
          <w:spacing w:val="1"/>
        </w:rPr>
        <w:t> </w:t>
      </w:r>
      <w:r>
        <w:rPr/>
        <w:t>mentioned</w:t>
      </w:r>
      <w:r>
        <w:rPr>
          <w:spacing w:val="-1"/>
        </w:rPr>
        <w:t> </w:t>
      </w:r>
      <w:r>
        <w:rPr/>
        <w:t>above.</w:t>
      </w:r>
    </w:p>
    <w:p>
      <w:pPr>
        <w:pStyle w:val="BodyText"/>
        <w:spacing w:before="199"/>
        <w:ind w:left="1426" w:right="790"/>
      </w:pPr>
      <w:r>
        <w:rPr/>
        <w:t>QAI contends that the NDIA should be able to approve plans within 28 days of a Participant</w:t>
      </w:r>
      <w:r>
        <w:rPr>
          <w:spacing w:val="1"/>
        </w:rPr>
        <w:t> </w:t>
      </w:r>
      <w:r>
        <w:rPr/>
        <w:t>attending a planning meeting. For urgent and emergency requests, we believe a 14 day limit should</w:t>
      </w:r>
      <w:r>
        <w:rPr>
          <w:spacing w:val="-59"/>
        </w:rPr>
        <w:t> </w:t>
      </w:r>
      <w:r>
        <w:rPr/>
        <w:t>apply.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1" w:after="0"/>
        <w:ind w:left="1786" w:right="801" w:hanging="360"/>
        <w:jc w:val="left"/>
      </w:pPr>
      <w:r>
        <w:rPr>
          <w:i/>
        </w:rPr>
        <w:t>Is the NDIA giving people enough, and the right type of information, to help them prepare</w:t>
      </w:r>
      <w:r>
        <w:rPr>
          <w:i/>
          <w:spacing w:val="-59"/>
        </w:rPr>
        <w:t> </w:t>
      </w:r>
      <w:r>
        <w:rPr/>
        <w:t>for</w:t>
      </w:r>
      <w:r>
        <w:rPr>
          <w:spacing w:val="-3"/>
        </w:rPr>
        <w:t> </w:t>
      </w:r>
      <w:r>
        <w:rPr/>
        <w:t>their</w:t>
      </w:r>
      <w:r>
        <w:rPr>
          <w:spacing w:val="1"/>
        </w:rPr>
        <w:t> </w:t>
      </w:r>
      <w:r>
        <w:rPr/>
        <w:t>planning</w:t>
      </w:r>
      <w:r>
        <w:rPr>
          <w:spacing w:val="-2"/>
        </w:rPr>
        <w:t> </w:t>
      </w:r>
      <w:r>
        <w:rPr/>
        <w:t>meetings?</w:t>
      </w:r>
      <w:r>
        <w:rPr>
          <w:spacing w:val="-1"/>
        </w:rPr>
        <w:t> </w:t>
      </w:r>
      <w:r>
        <w:rPr/>
        <w:t>If</w:t>
      </w:r>
      <w:r>
        <w:rPr>
          <w:spacing w:val="1"/>
        </w:rPr>
        <w:t> </w:t>
      </w:r>
      <w:r>
        <w:rPr/>
        <w:t>not,</w:t>
      </w:r>
      <w:r>
        <w:rPr>
          <w:spacing w:val="-1"/>
        </w:rPr>
        <w:t> </w:t>
      </w:r>
      <w:r>
        <w:rPr/>
        <w:t>what</w:t>
      </w:r>
      <w:r>
        <w:rPr>
          <w:spacing w:val="1"/>
        </w:rPr>
        <w:t> </w:t>
      </w:r>
      <w:r>
        <w:rPr/>
        <w:t>else</w:t>
      </w:r>
      <w:r>
        <w:rPr>
          <w:spacing w:val="-1"/>
        </w:rPr>
        <w:t> </w:t>
      </w:r>
      <w:r>
        <w:rPr/>
        <w:t>could</w:t>
      </w:r>
      <w:r>
        <w:rPr>
          <w:spacing w:val="-2"/>
        </w:rPr>
        <w:t> </w:t>
      </w:r>
      <w:r>
        <w:rPr/>
        <w:t>they provide?</w:t>
      </w:r>
    </w:p>
    <w:p>
      <w:pPr>
        <w:pStyle w:val="BodyText"/>
        <w:spacing w:before="200"/>
        <w:ind w:left="1426" w:right="938"/>
      </w:pPr>
      <w:r>
        <w:rPr/>
        <w:t>Plan items for supports for some Participants with psychosocial disabilities may be unsuitable. For</w:t>
      </w:r>
      <w:r>
        <w:rPr>
          <w:spacing w:val="-59"/>
        </w:rPr>
        <w:t> </w:t>
      </w:r>
      <w:r>
        <w:rPr/>
        <w:t>example community access is not always appropriate for someone experiencing severe</w:t>
      </w:r>
      <w:r>
        <w:rPr>
          <w:spacing w:val="1"/>
        </w:rPr>
        <w:t> </w:t>
      </w:r>
      <w:r>
        <w:rPr/>
        <w:t>agoraphobia. The results of this type of planning anomaly results in some people spending little or</w:t>
      </w:r>
      <w:r>
        <w:rPr>
          <w:spacing w:val="-59"/>
        </w:rPr>
        <w:t> </w:t>
      </w:r>
      <w:r>
        <w:rPr/>
        <w:t>none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their</w:t>
      </w:r>
      <w:r>
        <w:rPr>
          <w:spacing w:val="-4"/>
        </w:rPr>
        <w:t> </w:t>
      </w:r>
      <w:r>
        <w:rPr/>
        <w:t>funding,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response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NDIA is to</w:t>
      </w:r>
      <w:r>
        <w:rPr>
          <w:spacing w:val="-3"/>
        </w:rPr>
        <w:t> </w:t>
      </w:r>
      <w:r>
        <w:rPr/>
        <w:t>revoke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funding</w:t>
      </w:r>
      <w:r>
        <w:rPr>
          <w:spacing w:val="1"/>
        </w:rPr>
        <w:t> </w:t>
      </w:r>
      <w:r>
        <w:rPr/>
        <w:t>altogether.</w:t>
      </w:r>
    </w:p>
    <w:p>
      <w:pPr>
        <w:pStyle w:val="BodyText"/>
        <w:spacing w:before="200"/>
        <w:ind w:left="1426" w:right="1549"/>
      </w:pPr>
      <w:r>
        <w:rPr/>
        <w:t>QAI is aware that many Participants are being denied home modifications within their plans,</w:t>
      </w:r>
      <w:r>
        <w:rPr>
          <w:spacing w:val="-59"/>
        </w:rPr>
        <w:t> </w:t>
      </w:r>
      <w:r>
        <w:rPr/>
        <w:t>prompting</w:t>
      </w:r>
      <w:r>
        <w:rPr>
          <w:spacing w:val="-1"/>
        </w:rPr>
        <w:t> </w:t>
      </w:r>
      <w:r>
        <w:rPr/>
        <w:t>external</w:t>
      </w:r>
      <w:r>
        <w:rPr>
          <w:spacing w:val="-3"/>
        </w:rPr>
        <w:t> </w:t>
      </w:r>
      <w:r>
        <w:rPr/>
        <w:t>reviews</w:t>
      </w:r>
      <w:r>
        <w:rPr>
          <w:spacing w:val="1"/>
        </w:rPr>
        <w:t> </w:t>
      </w:r>
      <w:r>
        <w:rPr/>
        <w:t>to the</w:t>
      </w:r>
      <w:r>
        <w:rPr>
          <w:spacing w:val="-2"/>
        </w:rPr>
        <w:t> </w:t>
      </w:r>
      <w:r>
        <w:rPr/>
        <w:t>AAT.</w:t>
      </w:r>
    </w:p>
    <w:p>
      <w:pPr>
        <w:pStyle w:val="BodyText"/>
        <w:spacing w:line="242" w:lineRule="auto" w:before="200"/>
        <w:ind w:left="1426" w:right="974"/>
      </w:pPr>
      <w:r>
        <w:rPr/>
        <w:t>Attributing small amounts of funding to Participant plans for accommodation rather than delivering</w:t>
      </w:r>
      <w:r>
        <w:rPr>
          <w:spacing w:val="-59"/>
        </w:rPr>
        <w:t> </w:t>
      </w:r>
      <w:r>
        <w:rPr/>
        <w:t>on the promised and promoted Specialist Disability Accommodation (SDA), is not only deeply</w:t>
      </w:r>
      <w:r>
        <w:rPr>
          <w:spacing w:val="1"/>
        </w:rPr>
        <w:t> </w:t>
      </w:r>
      <w:r>
        <w:rPr/>
        <w:t>disappointing but confounding and</w:t>
      </w:r>
      <w:r>
        <w:rPr>
          <w:spacing w:val="-3"/>
        </w:rPr>
        <w:t> </w:t>
      </w:r>
      <w:r>
        <w:rPr/>
        <w:t>instils</w:t>
      </w:r>
      <w:r>
        <w:rPr>
          <w:spacing w:val="-4"/>
        </w:rPr>
        <w:t> </w:t>
      </w:r>
      <w:r>
        <w:rPr/>
        <w:t>further</w:t>
      </w:r>
      <w:r>
        <w:rPr>
          <w:spacing w:val="-4"/>
        </w:rPr>
        <w:t> </w:t>
      </w:r>
      <w:r>
        <w:rPr/>
        <w:t>distrust in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Scheme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its</w:t>
      </w:r>
      <w:r>
        <w:rPr>
          <w:spacing w:val="-1"/>
        </w:rPr>
        <w:t> </w:t>
      </w:r>
      <w:r>
        <w:rPr/>
        <w:t>implementation.</w:t>
      </w:r>
    </w:p>
    <w:p>
      <w:pPr>
        <w:pStyle w:val="BodyText"/>
        <w:spacing w:before="194"/>
        <w:ind w:left="1426" w:right="776"/>
      </w:pPr>
      <w:r>
        <w:rPr/>
        <w:t>For</w:t>
      </w:r>
      <w:r>
        <w:rPr>
          <w:spacing w:val="3"/>
        </w:rPr>
        <w:t> </w:t>
      </w:r>
      <w:r>
        <w:rPr/>
        <w:t>rural,</w:t>
      </w:r>
      <w:r>
        <w:rPr>
          <w:spacing w:val="2"/>
        </w:rPr>
        <w:t> </w:t>
      </w:r>
      <w:r>
        <w:rPr/>
        <w:t>regional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remote</w:t>
      </w:r>
      <w:r>
        <w:rPr>
          <w:spacing w:val="1"/>
        </w:rPr>
        <w:t> </w:t>
      </w:r>
      <w:r>
        <w:rPr/>
        <w:t>people,</w:t>
      </w:r>
      <w:r>
        <w:rPr>
          <w:spacing w:val="4"/>
        </w:rPr>
        <w:t> </w:t>
      </w:r>
      <w:r>
        <w:rPr/>
        <w:t>significant</w:t>
      </w:r>
      <w:r>
        <w:rPr>
          <w:spacing w:val="2"/>
        </w:rPr>
        <w:t> </w:t>
      </w:r>
      <w:r>
        <w:rPr/>
        <w:t>additional</w:t>
      </w:r>
      <w:r>
        <w:rPr>
          <w:spacing w:val="1"/>
        </w:rPr>
        <w:t> </w:t>
      </w:r>
      <w:r>
        <w:rPr/>
        <w:t>attention</w:t>
      </w:r>
      <w:r>
        <w:rPr>
          <w:spacing w:val="2"/>
        </w:rPr>
        <w:t> </w:t>
      </w:r>
      <w:r>
        <w:rPr/>
        <w:t>must be</w:t>
      </w:r>
      <w:r>
        <w:rPr>
          <w:spacing w:val="2"/>
        </w:rPr>
        <w:t> </w:t>
      </w:r>
      <w:r>
        <w:rPr/>
        <w:t>paid</w:t>
      </w:r>
      <w:r>
        <w:rPr>
          <w:spacing w:val="3"/>
        </w:rPr>
        <w:t> </w:t>
      </w:r>
      <w:r>
        <w:rPr/>
        <w:t>to</w:t>
      </w:r>
      <w:r>
        <w:rPr>
          <w:spacing w:val="1"/>
        </w:rPr>
        <w:t> </w:t>
      </w:r>
      <w:r>
        <w:rPr/>
        <w:t>communication in the lead up to the planning meeting, to afford every opportunity to be well</w:t>
      </w:r>
      <w:r>
        <w:rPr>
          <w:spacing w:val="1"/>
        </w:rPr>
        <w:t> </w:t>
      </w:r>
      <w:r>
        <w:rPr/>
        <w:t>prepared for a successful plan meeting – including provision of information resources and links to</w:t>
      </w:r>
      <w:r>
        <w:rPr>
          <w:spacing w:val="1"/>
        </w:rPr>
        <w:t> </w:t>
      </w:r>
      <w:r>
        <w:rPr/>
        <w:t>websites. The more remote the address, the greater attention should be paid to this. There should</w:t>
      </w:r>
      <w:r>
        <w:rPr>
          <w:spacing w:val="1"/>
        </w:rPr>
        <w:t> </w:t>
      </w:r>
      <w:r>
        <w:rPr/>
        <w:t>be better and more communication about alternatives to the traditional service provider/Participant</w:t>
      </w:r>
      <w:r>
        <w:rPr>
          <w:spacing w:val="1"/>
        </w:rPr>
        <w:t> </w:t>
      </w:r>
      <w:r>
        <w:rPr/>
        <w:t>relationship so that the Participant and their nominee may consider all alternative service delivery in</w:t>
      </w:r>
      <w:r>
        <w:rPr>
          <w:spacing w:val="-59"/>
        </w:rPr>
        <w:t> </w:t>
      </w:r>
      <w:r>
        <w:rPr/>
        <w:t>their area especially when there are no traditional service provider options available – supporting an</w:t>
      </w:r>
      <w:r>
        <w:rPr>
          <w:spacing w:val="-59"/>
        </w:rPr>
        <w:t> </w:t>
      </w:r>
      <w:r>
        <w:rPr/>
        <w:t>innovative, resourceful approach which also allowed for flexibility in funding allocations and fluidity</w:t>
      </w:r>
      <w:r>
        <w:rPr>
          <w:spacing w:val="1"/>
        </w:rPr>
        <w:t> </w:t>
      </w:r>
      <w:r>
        <w:rPr/>
        <w:t>between</w:t>
      </w:r>
      <w:r>
        <w:rPr>
          <w:spacing w:val="-1"/>
        </w:rPr>
        <w:t> </w:t>
      </w:r>
      <w:r>
        <w:rPr/>
        <w:t>budget</w:t>
      </w:r>
      <w:r>
        <w:rPr>
          <w:spacing w:val="2"/>
        </w:rPr>
        <w:t> </w:t>
      </w:r>
      <w:r>
        <w:rPr/>
        <w:t>components.</w:t>
      </w:r>
    </w:p>
    <w:p>
      <w:pPr>
        <w:spacing w:after="0"/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before="94"/>
        <w:ind w:left="1426" w:right="1010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The NDIA could also explain what type of supports are available under the scheme prior to the</w:t>
      </w:r>
      <w:r>
        <w:rPr>
          <w:spacing w:val="1"/>
        </w:rPr>
        <w:t> </w:t>
      </w:r>
      <w:r>
        <w:rPr/>
        <w:t>planning meeting, to help Participants plan their support requests. Too often, Participants are told</w:t>
      </w:r>
      <w:r>
        <w:rPr>
          <w:spacing w:val="-59"/>
        </w:rPr>
        <w:t> </w:t>
      </w:r>
      <w:r>
        <w:rPr/>
        <w:t>what support is available after a plan has been approved, resulting in funding gaps for support</w:t>
      </w:r>
      <w:r>
        <w:rPr>
          <w:spacing w:val="1"/>
        </w:rPr>
        <w:t> </w:t>
      </w:r>
      <w:r>
        <w:rPr/>
        <w:t>services</w:t>
      </w:r>
      <w:r>
        <w:rPr>
          <w:spacing w:val="-1"/>
        </w:rPr>
        <w:t> </w:t>
      </w:r>
      <w:r>
        <w:rPr/>
        <w:t>they</w:t>
      </w:r>
      <w:r>
        <w:rPr>
          <w:spacing w:val="-2"/>
        </w:rPr>
        <w:t> </w:t>
      </w:r>
      <w:r>
        <w:rPr/>
        <w:t>were</w:t>
      </w:r>
      <w:r>
        <w:rPr>
          <w:spacing w:val="1"/>
        </w:rPr>
        <w:t> </w:t>
      </w:r>
      <w:r>
        <w:rPr/>
        <w:t>unaware</w:t>
      </w:r>
      <w:r>
        <w:rPr>
          <w:spacing w:val="1"/>
        </w:rPr>
        <w:t> </w:t>
      </w:r>
      <w:r>
        <w:rPr/>
        <w:t>was available.</w:t>
      </w:r>
    </w:p>
    <w:p>
      <w:pPr>
        <w:pStyle w:val="BodyText"/>
      </w:pP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4" w:lineRule="auto" w:before="0" w:after="0"/>
        <w:ind w:left="1786" w:right="1175" w:hanging="360"/>
        <w:jc w:val="left"/>
      </w:pPr>
      <w:r>
        <w:rPr>
          <w:i/>
        </w:rPr>
        <w:t>Is the NDIA being responsive and transparent when making decisions in Participants’</w:t>
      </w:r>
      <w:r>
        <w:rPr>
          <w:i/>
          <w:spacing w:val="-59"/>
        </w:rPr>
        <w:t> </w:t>
      </w:r>
      <w:r>
        <w:rPr/>
        <w:t>plans?</w:t>
      </w:r>
      <w:r>
        <w:rPr>
          <w:spacing w:val="-3"/>
        </w:rPr>
        <w:t> </w:t>
      </w:r>
      <w:r>
        <w:rPr/>
        <w:t>If</w:t>
      </w:r>
      <w:r>
        <w:rPr>
          <w:spacing w:val="-1"/>
        </w:rPr>
        <w:t> </w:t>
      </w:r>
      <w:r>
        <w:rPr/>
        <w:t>not,</w:t>
      </w:r>
      <w:r>
        <w:rPr>
          <w:spacing w:val="2"/>
        </w:rPr>
        <w:t> </w:t>
      </w:r>
      <w:r>
        <w:rPr/>
        <w:t>how</w:t>
      </w:r>
      <w:r>
        <w:rPr>
          <w:spacing w:val="2"/>
        </w:rPr>
        <w:t> </w:t>
      </w:r>
      <w:r>
        <w:rPr/>
        <w:t>could this be</w:t>
      </w:r>
      <w:r>
        <w:rPr>
          <w:spacing w:val="-2"/>
        </w:rPr>
        <w:t> </w:t>
      </w:r>
      <w:r>
        <w:rPr/>
        <w:t>improved?</w:t>
      </w:r>
    </w:p>
    <w:p>
      <w:pPr>
        <w:pStyle w:val="BodyText"/>
        <w:spacing w:line="242" w:lineRule="auto" w:before="190"/>
        <w:ind w:left="1426" w:right="742"/>
      </w:pPr>
      <w:r>
        <w:rPr/>
        <w:t>Similarly to access issues with access, Participants often receive template information which may or</w:t>
      </w:r>
      <w:r>
        <w:rPr>
          <w:spacing w:val="-59"/>
        </w:rPr>
        <w:t> </w:t>
      </w:r>
      <w:r>
        <w:rPr/>
        <w:t>may not apply to their personal circumstances. The reasons for decisions are very rarely provided in</w:t>
      </w:r>
      <w:r>
        <w:rPr>
          <w:spacing w:val="-59"/>
        </w:rPr>
        <w:t> </w:t>
      </w:r>
      <w:r>
        <w:rPr/>
        <w:t>writing unless someone requests an internal review. The internal review outcomes are also</w:t>
      </w:r>
      <w:r>
        <w:rPr>
          <w:spacing w:val="1"/>
        </w:rPr>
        <w:t> </w:t>
      </w:r>
      <w:r>
        <w:rPr/>
        <w:t>templates which can</w:t>
      </w:r>
      <w:r>
        <w:rPr>
          <w:spacing w:val="-1"/>
        </w:rPr>
        <w:t> </w:t>
      </w:r>
      <w:r>
        <w:rPr/>
        <w:t>often have</w:t>
      </w:r>
      <w:r>
        <w:rPr>
          <w:spacing w:val="-1"/>
        </w:rPr>
        <w:t> </w:t>
      </w:r>
      <w:r>
        <w:rPr/>
        <w:t>other</w:t>
      </w:r>
      <w:r>
        <w:rPr>
          <w:spacing w:val="1"/>
        </w:rPr>
        <w:t> </w:t>
      </w:r>
      <w:r>
        <w:rPr/>
        <w:t>Participant’s names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details</w:t>
      </w:r>
      <w:r>
        <w:rPr>
          <w:spacing w:val="1"/>
        </w:rPr>
        <w:t> </w:t>
      </w:r>
      <w:r>
        <w:rPr/>
        <w:t>on</w:t>
      </w:r>
      <w:r>
        <w:rPr>
          <w:spacing w:val="-3"/>
        </w:rPr>
        <w:t> </w:t>
      </w:r>
      <w:r>
        <w:rPr/>
        <w:t>them.</w:t>
      </w:r>
    </w:p>
    <w:p>
      <w:pPr>
        <w:pStyle w:val="BodyText"/>
        <w:spacing w:before="189"/>
        <w:ind w:left="1426" w:right="724"/>
      </w:pPr>
      <w:r>
        <w:rPr/>
        <w:t>The personal bias, experience and perception of the planner and their personal prejudices and</w:t>
      </w:r>
      <w:r>
        <w:rPr>
          <w:spacing w:val="1"/>
        </w:rPr>
        <w:t> </w:t>
      </w:r>
      <w:r>
        <w:rPr/>
        <w:t>beliefs seems to prevail over the legislation and expert opinion at times (for example, medical</w:t>
      </w:r>
      <w:r>
        <w:rPr>
          <w:spacing w:val="1"/>
        </w:rPr>
        <w:t> </w:t>
      </w:r>
      <w:r>
        <w:rPr/>
        <w:t>reports). QAI has observed the NDIA compartmentalising Participants’ needs according to their</w:t>
      </w:r>
      <w:r>
        <w:rPr>
          <w:spacing w:val="1"/>
        </w:rPr>
        <w:t> </w:t>
      </w:r>
      <w:r>
        <w:rPr/>
        <w:t>diagnoses.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makes</w:t>
      </w:r>
      <w:r>
        <w:rPr>
          <w:spacing w:val="-3"/>
        </w:rPr>
        <w:t> </w:t>
      </w:r>
      <w:r>
        <w:rPr/>
        <w:t>it</w:t>
      </w:r>
      <w:r>
        <w:rPr>
          <w:spacing w:val="-2"/>
        </w:rPr>
        <w:t> </w:t>
      </w:r>
      <w:r>
        <w:rPr/>
        <w:t>difficult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why</w:t>
      </w:r>
      <w:r>
        <w:rPr>
          <w:spacing w:val="-3"/>
        </w:rPr>
        <w:t> </w:t>
      </w:r>
      <w:r>
        <w:rPr/>
        <w:t>one</w:t>
      </w:r>
      <w:r>
        <w:rPr>
          <w:spacing w:val="-1"/>
        </w:rPr>
        <w:t> </w:t>
      </w:r>
      <w:r>
        <w:rPr/>
        <w:t>person</w:t>
      </w:r>
      <w:r>
        <w:rPr>
          <w:spacing w:val="-3"/>
        </w:rPr>
        <w:t> </w:t>
      </w:r>
      <w:r>
        <w:rPr/>
        <w:t>might</w:t>
      </w:r>
      <w:r>
        <w:rPr>
          <w:spacing w:val="-2"/>
        </w:rPr>
        <w:t> </w:t>
      </w:r>
      <w:r>
        <w:rPr/>
        <w:t>need</w:t>
      </w:r>
      <w:r>
        <w:rPr>
          <w:spacing w:val="-1"/>
        </w:rPr>
        <w:t> </w:t>
      </w:r>
      <w:r>
        <w:rPr/>
        <w:t>certain</w:t>
      </w:r>
      <w:r>
        <w:rPr>
          <w:spacing w:val="-1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whilst</w:t>
      </w:r>
      <w:r>
        <w:rPr>
          <w:spacing w:val="-58"/>
        </w:rPr>
        <w:t> </w:t>
      </w:r>
      <w:r>
        <w:rPr/>
        <w:t>another</w:t>
      </w:r>
      <w:r>
        <w:rPr>
          <w:spacing w:val="-2"/>
        </w:rPr>
        <w:t> </w:t>
      </w:r>
      <w:r>
        <w:rPr/>
        <w:t>might</w:t>
      </w:r>
      <w:r>
        <w:rPr>
          <w:spacing w:val="-1"/>
        </w:rPr>
        <w:t> </w:t>
      </w:r>
      <w:r>
        <w:rPr/>
        <w:t>need</w:t>
      </w:r>
      <w:r>
        <w:rPr>
          <w:spacing w:val="-2"/>
        </w:rPr>
        <w:t> </w:t>
      </w:r>
      <w:r>
        <w:rPr/>
        <w:t>something completely</w:t>
      </w:r>
      <w:r>
        <w:rPr>
          <w:spacing w:val="-2"/>
        </w:rPr>
        <w:t> </w:t>
      </w:r>
      <w:r>
        <w:rPr/>
        <w:t>different,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have that</w:t>
      </w:r>
      <w:r>
        <w:rPr>
          <w:spacing w:val="2"/>
        </w:rPr>
        <w:t> </w:t>
      </w:r>
      <w:r>
        <w:rPr/>
        <w:t>need</w:t>
      </w:r>
      <w:r>
        <w:rPr>
          <w:spacing w:val="-5"/>
        </w:rPr>
        <w:t> </w:t>
      </w:r>
      <w:r>
        <w:rPr/>
        <w:t>at all.</w:t>
      </w:r>
    </w:p>
    <w:p>
      <w:pPr>
        <w:pStyle w:val="BodyText"/>
        <w:spacing w:before="203"/>
        <w:ind w:left="1426" w:right="778"/>
      </w:pPr>
      <w:r>
        <w:rPr/>
        <w:t>There is mystery surrounding the existence of “expert teams” to whom planners apparently can or</w:t>
      </w:r>
      <w:r>
        <w:rPr>
          <w:spacing w:val="1"/>
        </w:rPr>
        <w:t> </w:t>
      </w:r>
      <w:r>
        <w:rPr/>
        <w:t>do defer when they are uncertain about some matters. There is a need for transparency about what</w:t>
      </w:r>
      <w:r>
        <w:rPr>
          <w:spacing w:val="-59"/>
        </w:rPr>
        <w:t> </w:t>
      </w:r>
      <w:r>
        <w:rPr/>
        <w:t>these teams do, where they are based and what expertise they are deemed to possess. When</w:t>
      </w:r>
      <w:r>
        <w:rPr>
          <w:spacing w:val="1"/>
        </w:rPr>
        <w:t> </w:t>
      </w:r>
      <w:r>
        <w:rPr/>
        <w:t>Participants complete a Freedom of Information request, they are often unable to access this expert</w:t>
      </w:r>
      <w:r>
        <w:rPr>
          <w:spacing w:val="-59"/>
        </w:rPr>
        <w:t> </w:t>
      </w:r>
      <w:r>
        <w:rPr/>
        <w:t>opinion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directly</w:t>
      </w:r>
      <w:r>
        <w:rPr>
          <w:spacing w:val="-2"/>
        </w:rPr>
        <w:t> </w:t>
      </w:r>
      <w:r>
        <w:rPr/>
        <w:t>affects</w:t>
      </w:r>
      <w:r>
        <w:rPr>
          <w:spacing w:val="-2"/>
        </w:rPr>
        <w:t> </w:t>
      </w:r>
      <w:r>
        <w:rPr/>
        <w:t>them.</w:t>
      </w:r>
    </w:p>
    <w:p>
      <w:pPr>
        <w:pStyle w:val="BodyText"/>
        <w:spacing w:before="199"/>
        <w:ind w:left="1426" w:right="724"/>
      </w:pPr>
      <w:r>
        <w:rPr/>
        <w:t>For Participants who are deemed to require 24 hours support 7days per week (24x7, the NDIA</w:t>
      </w:r>
      <w:r>
        <w:rPr>
          <w:spacing w:val="1"/>
        </w:rPr>
        <w:t> </w:t>
      </w:r>
      <w:r>
        <w:rPr/>
        <w:t>Planners have undertaken to pressure them to Supported Independent Living (SIL) arrangements</w:t>
      </w:r>
      <w:r>
        <w:rPr>
          <w:spacing w:val="1"/>
        </w:rPr>
        <w:t> </w:t>
      </w:r>
      <w:r>
        <w:rPr/>
        <w:t>whereby the service provider eventually assumes most control of the Plan.</w:t>
      </w:r>
      <w:r>
        <w:rPr>
          <w:spacing w:val="61"/>
        </w:rPr>
        <w:t> </w:t>
      </w:r>
      <w:r>
        <w:rPr/>
        <w:t>Participants are not</w:t>
      </w:r>
      <w:r>
        <w:rPr>
          <w:spacing w:val="1"/>
        </w:rPr>
        <w:t> </w:t>
      </w:r>
      <w:r>
        <w:rPr/>
        <w:t>given</w:t>
      </w:r>
      <w:r>
        <w:rPr>
          <w:spacing w:val="-2"/>
        </w:rPr>
        <w:t> </w:t>
      </w:r>
      <w:r>
        <w:rPr/>
        <w:t>adequate</w:t>
      </w:r>
      <w:r>
        <w:rPr>
          <w:spacing w:val="-4"/>
        </w:rPr>
        <w:t> </w:t>
      </w:r>
      <w:r>
        <w:rPr/>
        <w:t>information</w:t>
      </w:r>
      <w:r>
        <w:rPr>
          <w:spacing w:val="-2"/>
        </w:rPr>
        <w:t> </w:t>
      </w:r>
      <w:r>
        <w:rPr/>
        <w:t>about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inflexibility</w:t>
      </w:r>
      <w:r>
        <w:rPr>
          <w:spacing w:val="-4"/>
        </w:rPr>
        <w:t> </w:t>
      </w:r>
      <w:r>
        <w:rPr/>
        <w:t>of</w:t>
      </w:r>
      <w:r>
        <w:rPr>
          <w:spacing w:val="2"/>
        </w:rPr>
        <w:t> </w:t>
      </w:r>
      <w:r>
        <w:rPr/>
        <w:t>SIL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loss</w:t>
      </w:r>
      <w:r>
        <w:rPr>
          <w:spacing w:val="-1"/>
        </w:rPr>
        <w:t> </w:t>
      </w:r>
      <w:r>
        <w:rPr/>
        <w:t>of autonomy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control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their</w:t>
      </w:r>
      <w:r>
        <w:rPr>
          <w:spacing w:val="-58"/>
        </w:rPr>
        <w:t> </w:t>
      </w:r>
      <w:r>
        <w:rPr/>
        <w:t>Plan.</w:t>
      </w:r>
    </w:p>
    <w:p>
      <w:pPr>
        <w:pStyle w:val="BodyText"/>
        <w:spacing w:before="199"/>
        <w:ind w:left="1426" w:right="1157"/>
      </w:pPr>
      <w:r>
        <w:rPr/>
        <w:t>In most instances, the avoidance of information about alternatives and benefits of accessing the</w:t>
      </w:r>
      <w:r>
        <w:rPr>
          <w:spacing w:val="-59"/>
        </w:rPr>
        <w:t> </w:t>
      </w:r>
      <w:r>
        <w:rPr/>
        <w:t>NDIS with a non-SIL funded Plan, and lack of transparency regarding the over-inflation of SILS</w:t>
      </w:r>
      <w:r>
        <w:rPr>
          <w:spacing w:val="1"/>
        </w:rPr>
        <w:t> </w:t>
      </w:r>
      <w:r>
        <w:rPr/>
        <w:t>quotes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/>
        <w:t>forcing</w:t>
      </w:r>
      <w:r>
        <w:rPr>
          <w:spacing w:val="-2"/>
        </w:rPr>
        <w:t> </w:t>
      </w:r>
      <w:r>
        <w:rPr/>
        <w:t>more</w:t>
      </w:r>
      <w:r>
        <w:rPr>
          <w:spacing w:val="-2"/>
        </w:rPr>
        <w:t> </w:t>
      </w:r>
      <w:r>
        <w:rPr/>
        <w:t>people back</w:t>
      </w:r>
      <w:r>
        <w:rPr>
          <w:spacing w:val="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archaic</w:t>
      </w:r>
      <w:r>
        <w:rPr>
          <w:spacing w:val="-2"/>
        </w:rPr>
        <w:t> </w:t>
      </w:r>
      <w:r>
        <w:rPr/>
        <w:t>model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group</w:t>
      </w:r>
      <w:r>
        <w:rPr>
          <w:spacing w:val="-2"/>
        </w:rPr>
        <w:t> </w:t>
      </w:r>
      <w:r>
        <w:rPr/>
        <w:t>or</w:t>
      </w:r>
      <w:r>
        <w:rPr>
          <w:spacing w:val="-1"/>
        </w:rPr>
        <w:t> </w:t>
      </w:r>
      <w:r>
        <w:rPr/>
        <w:t>shared home</w:t>
      </w:r>
      <w:r>
        <w:rPr>
          <w:spacing w:val="-2"/>
        </w:rPr>
        <w:t> </w:t>
      </w:r>
      <w:r>
        <w:rPr/>
        <w:t>living.</w:t>
      </w:r>
    </w:p>
    <w:p>
      <w:pPr>
        <w:pStyle w:val="BodyText"/>
        <w:spacing w:before="201"/>
        <w:ind w:left="1426" w:right="778" w:firstLine="62"/>
      </w:pPr>
      <w:r>
        <w:rPr/>
        <w:t>If a participant wants to share with another person and articulates a desire to share some supports</w:t>
      </w:r>
      <w:r>
        <w:rPr>
          <w:spacing w:val="1"/>
        </w:rPr>
        <w:t> </w:t>
      </w:r>
      <w:r>
        <w:rPr/>
        <w:t>with their chosen housemate, (ie: overnight support only, or a combination of one or two activities),</w:t>
      </w:r>
      <w:r>
        <w:rPr>
          <w:spacing w:val="1"/>
        </w:rPr>
        <w:t> </w:t>
      </w:r>
      <w:r>
        <w:rPr/>
        <w:t>each person is very possibly able to obtain a Plan that is not only going to meet their needs but also</w:t>
      </w:r>
      <w:r>
        <w:rPr>
          <w:spacing w:val="-59"/>
        </w:rPr>
        <w:t> </w:t>
      </w:r>
      <w:r>
        <w:rPr/>
        <w:t>be less restrictive, more flexible should either housemate wish to relocate, and is possibly more</w:t>
      </w:r>
      <w:r>
        <w:rPr>
          <w:spacing w:val="1"/>
        </w:rPr>
        <w:t> </w:t>
      </w:r>
      <w:r>
        <w:rPr/>
        <w:t>efficient</w:t>
      </w:r>
      <w:r>
        <w:rPr>
          <w:spacing w:val="-2"/>
        </w:rPr>
        <w:t> </w:t>
      </w:r>
      <w:r>
        <w:rPr/>
        <w:t>and effective.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4" w:lineRule="auto" w:before="199" w:after="0"/>
        <w:ind w:left="1786" w:right="895" w:hanging="360"/>
        <w:jc w:val="left"/>
      </w:pPr>
      <w:r>
        <w:rPr>
          <w:i/>
        </w:rPr>
        <w:t>If you have been in the NDIS for more than one year, is it easier to make a plan now than</w:t>
      </w:r>
      <w:r>
        <w:rPr>
          <w:i/>
          <w:spacing w:val="-59"/>
        </w:rPr>
        <w:t> </w:t>
      </w:r>
      <w:r>
        <w:rPr/>
        <w:t>when</w:t>
      </w:r>
      <w:r>
        <w:rPr>
          <w:spacing w:val="-1"/>
        </w:rPr>
        <w:t> </w:t>
      </w:r>
      <w:r>
        <w:rPr/>
        <w:t>you</w:t>
      </w:r>
      <w:r>
        <w:rPr>
          <w:spacing w:val="-3"/>
        </w:rPr>
        <w:t> </w:t>
      </w:r>
      <w:r>
        <w:rPr/>
        <w:t>first</w:t>
      </w:r>
      <w:r>
        <w:rPr>
          <w:spacing w:val="1"/>
        </w:rPr>
        <w:t> </w:t>
      </w:r>
      <w:r>
        <w:rPr/>
        <w:t>started?</w:t>
      </w:r>
      <w:r>
        <w:rPr>
          <w:spacing w:val="-3"/>
        </w:rPr>
        <w:t> </w:t>
      </w:r>
      <w:r>
        <w:rPr/>
        <w:t>What</w:t>
      </w:r>
      <w:r>
        <w:rPr>
          <w:spacing w:val="-1"/>
        </w:rPr>
        <w:t> </w:t>
      </w:r>
      <w:r>
        <w:rPr/>
        <w:t>has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NDIA</w:t>
      </w:r>
      <w:r>
        <w:rPr>
          <w:spacing w:val="-4"/>
        </w:rPr>
        <w:t> </w:t>
      </w:r>
      <w:r>
        <w:rPr/>
        <w:t>improved? What</w:t>
      </w:r>
      <w:r>
        <w:rPr>
          <w:spacing w:val="1"/>
        </w:rPr>
        <w:t> </w:t>
      </w:r>
      <w:r>
        <w:rPr/>
        <w:t>still</w:t>
      </w:r>
      <w:r>
        <w:rPr>
          <w:spacing w:val="-2"/>
        </w:rPr>
        <w:t> </w:t>
      </w:r>
      <w:r>
        <w:rPr/>
        <w:t>needs to</w:t>
      </w:r>
      <w:r>
        <w:rPr>
          <w:spacing w:val="-2"/>
        </w:rPr>
        <w:t> </w:t>
      </w:r>
      <w:r>
        <w:rPr/>
        <w:t>improve?</w:t>
      </w:r>
    </w:p>
    <w:p>
      <w:pPr>
        <w:pStyle w:val="BodyText"/>
        <w:spacing w:line="490" w:lineRule="exact" w:before="7"/>
        <w:ind w:left="1426" w:right="1511"/>
      </w:pPr>
      <w:r>
        <w:rPr/>
        <w:t>The shift from the initial phone-based planning to face-to-face planning has been welcomed.</w:t>
      </w:r>
      <w:r>
        <w:rPr>
          <w:spacing w:val="-59"/>
        </w:rPr>
        <w:t> </w:t>
      </w:r>
      <w:r>
        <w:rPr/>
        <w:t>The</w:t>
      </w:r>
      <w:r>
        <w:rPr>
          <w:spacing w:val="-4"/>
        </w:rPr>
        <w:t> </w:t>
      </w:r>
      <w:r>
        <w:rPr/>
        <w:t>introduction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Typical</w:t>
      </w:r>
      <w:r>
        <w:rPr>
          <w:spacing w:val="-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Packages</w:t>
      </w:r>
      <w:r>
        <w:rPr>
          <w:spacing w:val="-3"/>
        </w:rPr>
        <w:t> </w:t>
      </w:r>
      <w:r>
        <w:rPr/>
        <w:t>(TSPs),</w:t>
      </w:r>
      <w:r>
        <w:rPr>
          <w:spacing w:val="-2"/>
        </w:rPr>
        <w:t> </w:t>
      </w:r>
      <w:r>
        <w:rPr/>
        <w:t>which</w:t>
      </w:r>
      <w:r>
        <w:rPr>
          <w:spacing w:val="2"/>
        </w:rPr>
        <w:t> </w:t>
      </w:r>
      <w:r>
        <w:rPr/>
        <w:t>were introduced</w:t>
      </w:r>
      <w:r>
        <w:rPr>
          <w:spacing w:val="-2"/>
        </w:rPr>
        <w:t> </w:t>
      </w:r>
      <w:r>
        <w:rPr/>
        <w:t>following the</w:t>
      </w:r>
    </w:p>
    <w:p>
      <w:pPr>
        <w:pStyle w:val="BodyText"/>
        <w:spacing w:line="239" w:lineRule="exact"/>
        <w:ind w:left="1426"/>
      </w:pPr>
      <w:r>
        <w:rPr/>
        <w:t>Productivity</w:t>
      </w:r>
      <w:r>
        <w:rPr>
          <w:spacing w:val="-7"/>
        </w:rPr>
        <w:t> </w:t>
      </w:r>
      <w:r>
        <w:rPr/>
        <w:t>Commission’s</w:t>
      </w:r>
      <w:r>
        <w:rPr>
          <w:spacing w:val="-3"/>
        </w:rPr>
        <w:t> </w:t>
      </w:r>
      <w:r>
        <w:rPr/>
        <w:t>report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October</w:t>
      </w:r>
      <w:r>
        <w:rPr>
          <w:spacing w:val="-5"/>
        </w:rPr>
        <w:t> </w:t>
      </w:r>
      <w:r>
        <w:rPr/>
        <w:t>2017,</w:t>
      </w:r>
      <w:r>
        <w:rPr>
          <w:spacing w:val="-3"/>
        </w:rPr>
        <w:t> </w:t>
      </w:r>
      <w:r>
        <w:rPr/>
        <w:t>has</w:t>
      </w:r>
      <w:r>
        <w:rPr>
          <w:spacing w:val="-6"/>
        </w:rPr>
        <w:t> </w:t>
      </w:r>
      <w:r>
        <w:rPr/>
        <w:t>been</w:t>
      </w:r>
      <w:r>
        <w:rPr>
          <w:spacing w:val="-4"/>
        </w:rPr>
        <w:t> </w:t>
      </w:r>
      <w:r>
        <w:rPr/>
        <w:t>highly</w:t>
      </w:r>
      <w:r>
        <w:rPr>
          <w:spacing w:val="-6"/>
        </w:rPr>
        <w:t> </w:t>
      </w:r>
      <w:r>
        <w:rPr/>
        <w:t>problematic.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introduction</w:t>
      </w:r>
      <w:r>
        <w:rPr>
          <w:spacing w:val="-4"/>
        </w:rPr>
        <w:t> </w:t>
      </w:r>
      <w:r>
        <w:rPr/>
        <w:t>of</w:t>
      </w:r>
    </w:p>
    <w:p>
      <w:pPr>
        <w:pStyle w:val="BodyText"/>
        <w:spacing w:line="276" w:lineRule="auto" w:before="37"/>
        <w:ind w:left="1426" w:right="974"/>
      </w:pPr>
      <w:r>
        <w:rPr/>
        <w:t>TSPs has resulted in less individualisation in plans. The process is that a Participant answers</w:t>
      </w:r>
      <w:r>
        <w:rPr>
          <w:spacing w:val="1"/>
        </w:rPr>
        <w:t> </w:t>
      </w:r>
      <w:r>
        <w:rPr/>
        <w:t>questions and then a computer creates a plan with amounts. Prior to the introduction of TSPs, the</w:t>
      </w:r>
      <w:r>
        <w:rPr>
          <w:spacing w:val="-59"/>
        </w:rPr>
        <w:t> </w:t>
      </w:r>
      <w:r>
        <w:rPr/>
        <w:t>NDIA</w:t>
      </w:r>
      <w:r>
        <w:rPr>
          <w:spacing w:val="-1"/>
        </w:rPr>
        <w:t> </w:t>
      </w:r>
      <w:r>
        <w:rPr/>
        <w:t>built</w:t>
      </w:r>
      <w:r>
        <w:rPr>
          <w:spacing w:val="1"/>
        </w:rPr>
        <w:t> </w:t>
      </w:r>
      <w:r>
        <w:rPr/>
        <w:t>Plans</w:t>
      </w:r>
      <w:r>
        <w:rPr>
          <w:spacing w:val="-3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ground</w:t>
      </w:r>
      <w:r>
        <w:rPr>
          <w:spacing w:val="-3"/>
        </w:rPr>
        <w:t> </w:t>
      </w:r>
      <w:r>
        <w:rPr/>
        <w:t>up</w:t>
      </w:r>
      <w:r>
        <w:rPr>
          <w:spacing w:val="-1"/>
        </w:rPr>
        <w:t> </w:t>
      </w:r>
      <w:r>
        <w:rPr/>
        <w:t>using</w:t>
      </w:r>
      <w:r>
        <w:rPr>
          <w:spacing w:val="-1"/>
        </w:rPr>
        <w:t> </w:t>
      </w:r>
      <w:r>
        <w:rPr/>
        <w:t>spreadsheets.</w:t>
      </w:r>
      <w:r>
        <w:rPr>
          <w:spacing w:val="-4"/>
        </w:rPr>
        <w:t> </w:t>
      </w:r>
      <w:r>
        <w:rPr/>
        <w:t>QAI</w:t>
      </w:r>
      <w:r>
        <w:rPr>
          <w:spacing w:val="-1"/>
        </w:rPr>
        <w:t> </w:t>
      </w:r>
      <w:r>
        <w:rPr/>
        <w:t>recommends</w:t>
      </w:r>
      <w:r>
        <w:rPr>
          <w:spacing w:val="-1"/>
        </w:rPr>
        <w:t> </w:t>
      </w:r>
      <w:r>
        <w:rPr/>
        <w:t>removing</w:t>
      </w:r>
      <w:r>
        <w:rPr>
          <w:spacing w:val="-1"/>
        </w:rPr>
        <w:t> </w:t>
      </w:r>
      <w:r>
        <w:rPr/>
        <w:t>TSP</w:t>
      </w:r>
      <w:r>
        <w:rPr>
          <w:spacing w:val="-3"/>
        </w:rPr>
        <w:t> </w:t>
      </w:r>
      <w:r>
        <w:rPr/>
        <w:t>to</w:t>
      </w:r>
    </w:p>
    <w:p>
      <w:pPr>
        <w:spacing w:after="0" w:line="276" w:lineRule="auto"/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6" w:lineRule="auto" w:before="94"/>
        <w:ind w:left="1426" w:right="1194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2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reduce internal reviews, AAT appeals and Participant dissatisfaction. QAI considers it false</w:t>
      </w:r>
      <w:r>
        <w:rPr>
          <w:spacing w:val="1"/>
        </w:rPr>
        <w:t> </w:t>
      </w:r>
      <w:r>
        <w:rPr/>
        <w:t>economy to consider TSPs a time saver. It would be preferable to create a good plan in the first</w:t>
      </w:r>
      <w:r>
        <w:rPr>
          <w:spacing w:val="-59"/>
        </w:rPr>
        <w:t> </w:t>
      </w:r>
      <w:r>
        <w:rPr/>
        <w:t>place. The NDIA would be able to address individuals’ needs, rather than another template</w:t>
      </w:r>
      <w:r>
        <w:rPr>
          <w:spacing w:val="1"/>
        </w:rPr>
        <w:t> </w:t>
      </w:r>
      <w:r>
        <w:rPr/>
        <w:t>outcome.</w:t>
      </w:r>
    </w:p>
    <w:p>
      <w:pPr>
        <w:pStyle w:val="Heading3"/>
        <w:spacing w:before="200"/>
      </w:pPr>
      <w:r>
        <w:rPr/>
        <w:t>Planning</w:t>
      </w:r>
      <w:r>
        <w:rPr>
          <w:spacing w:val="-1"/>
        </w:rPr>
        <w:t> </w:t>
      </w:r>
      <w:r>
        <w:rPr/>
        <w:t>processes</w:t>
      </w:r>
      <w:r>
        <w:rPr>
          <w:spacing w:val="-1"/>
        </w:rPr>
        <w:t> </w:t>
      </w:r>
      <w:r>
        <w:rPr/>
        <w:t>2:</w:t>
      </w:r>
      <w:r>
        <w:rPr>
          <w:spacing w:val="-2"/>
        </w:rPr>
        <w:t> </w:t>
      </w:r>
      <w:r>
        <w:rPr/>
        <w:t>Using and</w:t>
      </w:r>
      <w:r>
        <w:rPr>
          <w:spacing w:val="-3"/>
        </w:rPr>
        <w:t> </w:t>
      </w:r>
      <w:r>
        <w:rPr/>
        <w:t>reviewing</w:t>
      </w:r>
      <w:r>
        <w:rPr>
          <w:spacing w:val="-1"/>
        </w:rPr>
        <w:t> </w:t>
      </w:r>
      <w:r>
        <w:rPr/>
        <w:t>plans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0" w:after="0"/>
        <w:ind w:left="1786" w:right="1370" w:hanging="360"/>
        <w:jc w:val="left"/>
      </w:pPr>
      <w:r>
        <w:rPr>
          <w:i/>
        </w:rPr>
        <w:t>What are some of the significant challenges faced by NDIS Participants in using the</w:t>
      </w:r>
      <w:r>
        <w:rPr>
          <w:i/>
          <w:spacing w:val="-59"/>
        </w:rPr>
        <w:t> </w:t>
      </w:r>
      <w:r>
        <w:rPr/>
        <w:t>supports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their</w:t>
      </w:r>
      <w:r>
        <w:rPr>
          <w:spacing w:val="1"/>
        </w:rPr>
        <w:t> </w:t>
      </w:r>
      <w:r>
        <w:rPr/>
        <w:t>plan?</w:t>
      </w:r>
    </w:p>
    <w:p>
      <w:pPr>
        <w:pStyle w:val="BodyText"/>
        <w:spacing w:before="200"/>
        <w:ind w:left="1426" w:right="1096"/>
      </w:pPr>
      <w:r>
        <w:rPr/>
        <w:t>The NDIA should ensure that there are no service/support gaps and provide early intervention to</w:t>
      </w:r>
      <w:r>
        <w:rPr>
          <w:spacing w:val="-59"/>
        </w:rPr>
        <w:t> </w:t>
      </w:r>
      <w:r>
        <w:rPr/>
        <w:t>Participants and nominees to ensure that supports are not withheld even if funds are expended</w:t>
      </w:r>
      <w:r>
        <w:rPr>
          <w:spacing w:val="1"/>
        </w:rPr>
        <w:t> </w:t>
      </w:r>
      <w:r>
        <w:rPr/>
        <w:t>before</w:t>
      </w:r>
      <w:r>
        <w:rPr>
          <w:spacing w:val="-3"/>
        </w:rPr>
        <w:t> </w:t>
      </w:r>
      <w:r>
        <w:rPr/>
        <w:t>end of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plan.</w:t>
      </w:r>
    </w:p>
    <w:p>
      <w:pPr>
        <w:pStyle w:val="BodyText"/>
        <w:spacing w:before="201"/>
        <w:ind w:left="1426" w:right="1023"/>
      </w:pPr>
      <w:r>
        <w:rPr/>
        <w:t>Participants, especially those who have limited informal supports can struggle to understand their</w:t>
      </w:r>
      <w:r>
        <w:rPr>
          <w:spacing w:val="-59"/>
        </w:rPr>
        <w:t> </w:t>
      </w:r>
      <w:r>
        <w:rPr/>
        <w:t>NDIS plan, as it is written in NDIA’s own language. Without the correct support to implement their</w:t>
      </w:r>
      <w:r>
        <w:rPr>
          <w:spacing w:val="-59"/>
        </w:rPr>
        <w:t> </w:t>
      </w:r>
      <w:r>
        <w:rPr/>
        <w:t>plan (such as support coordination), Participants are left to fumble through the implementation</w:t>
      </w:r>
      <w:r>
        <w:rPr>
          <w:spacing w:val="1"/>
        </w:rPr>
        <w:t> </w:t>
      </w:r>
      <w:r>
        <w:rPr/>
        <w:t>process.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1" w:after="0"/>
        <w:ind w:left="1786" w:right="1234" w:hanging="360"/>
        <w:jc w:val="left"/>
      </w:pPr>
      <w:r>
        <w:rPr>
          <w:i/>
        </w:rPr>
        <w:t>Is the NDIA giving people enough, and the right type of information, to help them use</w:t>
      </w:r>
      <w:r>
        <w:rPr>
          <w:i/>
          <w:spacing w:val="-59"/>
        </w:rPr>
        <w:t> </w:t>
      </w:r>
      <w:r>
        <w:rPr/>
        <w:t>their</w:t>
      </w:r>
      <w:r>
        <w:rPr>
          <w:spacing w:val="-2"/>
        </w:rPr>
        <w:t> </w:t>
      </w:r>
      <w:r>
        <w:rPr/>
        <w:t>plan?</w:t>
      </w:r>
      <w:r>
        <w:rPr>
          <w:spacing w:val="-3"/>
        </w:rPr>
        <w:t> </w:t>
      </w:r>
      <w:r>
        <w:rPr/>
        <w:t>If</w:t>
      </w:r>
      <w:r>
        <w:rPr>
          <w:spacing w:val="1"/>
        </w:rPr>
        <w:t> </w:t>
      </w:r>
      <w:r>
        <w:rPr/>
        <w:t>not,</w:t>
      </w:r>
      <w:r>
        <w:rPr>
          <w:spacing w:val="-3"/>
        </w:rPr>
        <w:t> </w:t>
      </w:r>
      <w:r>
        <w:rPr/>
        <w:t>what</w:t>
      </w:r>
      <w:r>
        <w:rPr>
          <w:spacing w:val="-3"/>
        </w:rPr>
        <w:t> </w:t>
      </w:r>
      <w:r>
        <w:rPr/>
        <w:t>other</w:t>
      </w:r>
      <w:r>
        <w:rPr>
          <w:spacing w:val="-2"/>
        </w:rPr>
        <w:t> </w:t>
      </w:r>
      <w:r>
        <w:rPr/>
        <w:t>information</w:t>
      </w:r>
      <w:r>
        <w:rPr>
          <w:spacing w:val="-3"/>
        </w:rPr>
        <w:t> </w:t>
      </w:r>
      <w:r>
        <w:rPr/>
        <w:t>could the</w:t>
      </w:r>
      <w:r>
        <w:rPr>
          <w:spacing w:val="-3"/>
        </w:rPr>
        <w:t> </w:t>
      </w:r>
      <w:r>
        <w:rPr/>
        <w:t>NDIA provide?</w:t>
      </w:r>
    </w:p>
    <w:p>
      <w:pPr>
        <w:pStyle w:val="BodyText"/>
        <w:spacing w:line="242" w:lineRule="auto" w:before="199"/>
        <w:ind w:left="1426" w:right="742"/>
      </w:pPr>
      <w:r>
        <w:rPr/>
        <w:t>NDIA staff must give greater attention and consideration to the issues impacting Participants,</w:t>
      </w:r>
      <w:r>
        <w:rPr>
          <w:spacing w:val="1"/>
        </w:rPr>
        <w:t> </w:t>
      </w:r>
      <w:r>
        <w:rPr/>
        <w:t>nominees and supporters in regional and remote areas particularly with issues and costs associated</w:t>
      </w:r>
      <w:r>
        <w:rPr>
          <w:spacing w:val="-59"/>
        </w:rPr>
        <w:t> </w:t>
      </w:r>
      <w:r>
        <w:rPr/>
        <w:t>with</w:t>
      </w:r>
      <w:r>
        <w:rPr>
          <w:spacing w:val="-1"/>
        </w:rPr>
        <w:t> </w:t>
      </w:r>
      <w:r>
        <w:rPr/>
        <w:t>transport,</w:t>
      </w:r>
      <w:r>
        <w:rPr>
          <w:spacing w:val="-1"/>
        </w:rPr>
        <w:t> </w:t>
      </w:r>
      <w:r>
        <w:rPr/>
        <w:t>thin</w:t>
      </w:r>
      <w:r>
        <w:rPr>
          <w:spacing w:val="-3"/>
        </w:rPr>
        <w:t> </w:t>
      </w:r>
      <w:r>
        <w:rPr/>
        <w:t>markets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alternatives to</w:t>
      </w:r>
      <w:r>
        <w:rPr>
          <w:spacing w:val="-2"/>
        </w:rPr>
        <w:t> </w:t>
      </w:r>
      <w:r>
        <w:rPr/>
        <w:t>traditional</w:t>
      </w:r>
      <w:r>
        <w:rPr>
          <w:spacing w:val="-2"/>
        </w:rPr>
        <w:t> </w:t>
      </w:r>
      <w:r>
        <w:rPr/>
        <w:t>service provision.</w:t>
      </w:r>
    </w:p>
    <w:p>
      <w:pPr>
        <w:pStyle w:val="BodyText"/>
        <w:spacing w:before="191"/>
        <w:ind w:left="1426" w:right="789"/>
      </w:pPr>
      <w:r>
        <w:rPr/>
        <w:t>When Participants have expended funds before the plan’s expiry date, there is a risk of critical</w:t>
      </w:r>
      <w:r>
        <w:rPr>
          <w:spacing w:val="1"/>
        </w:rPr>
        <w:t> </w:t>
      </w:r>
      <w:r>
        <w:rPr/>
        <w:t>services being withheld and Participants experiencing a high degree of stress. Many have been</w:t>
      </w:r>
      <w:r>
        <w:rPr>
          <w:spacing w:val="1"/>
        </w:rPr>
        <w:t> </w:t>
      </w:r>
      <w:r>
        <w:rPr/>
        <w:t>erroneously informed by LACs or planners that they “shouldn’t worry because plans don’t expire”.</w:t>
      </w:r>
      <w:r>
        <w:rPr>
          <w:spacing w:val="1"/>
        </w:rPr>
        <w:t> </w:t>
      </w:r>
      <w:r>
        <w:rPr/>
        <w:t>This treatment and lack of proactive support from the NDIA is unsatisfactory. Support and clear</w:t>
      </w:r>
      <w:r>
        <w:rPr>
          <w:spacing w:val="1"/>
        </w:rPr>
        <w:t> </w:t>
      </w:r>
      <w:r>
        <w:rPr/>
        <w:t>information must be provided to those impacted to allay concerns and ensure that supports and</w:t>
      </w:r>
      <w:r>
        <w:rPr>
          <w:spacing w:val="1"/>
        </w:rPr>
        <w:t> </w:t>
      </w:r>
      <w:r>
        <w:rPr/>
        <w:t>services are not withheld. Similar alarm and distress is caused when service providers submit</w:t>
      </w:r>
      <w:r>
        <w:rPr>
          <w:spacing w:val="1"/>
        </w:rPr>
        <w:t> </w:t>
      </w:r>
      <w:r>
        <w:rPr/>
        <w:t>service bookings on the Participant’s portal, giving the appearance that funds have been expended.</w:t>
      </w:r>
      <w:r>
        <w:rPr>
          <w:spacing w:val="-59"/>
        </w:rPr>
        <w:t> </w:t>
      </w:r>
      <w:r>
        <w:rPr/>
        <w:t>This practice should be discontinued and penalties imposed upon service providers who seek to</w:t>
      </w:r>
      <w:r>
        <w:rPr>
          <w:spacing w:val="1"/>
        </w:rPr>
        <w:t> </w:t>
      </w:r>
      <w:r>
        <w:rPr/>
        <w:t>“squirrel</w:t>
      </w:r>
      <w:r>
        <w:rPr>
          <w:spacing w:val="-2"/>
        </w:rPr>
        <w:t> </w:t>
      </w:r>
      <w:r>
        <w:rPr/>
        <w:t>away”</w:t>
      </w:r>
      <w:r>
        <w:rPr>
          <w:spacing w:val="2"/>
        </w:rPr>
        <w:t> </w:t>
      </w:r>
      <w:r>
        <w:rPr/>
        <w:t>Participant funds.</w:t>
      </w:r>
    </w:p>
    <w:p>
      <w:pPr>
        <w:pStyle w:val="BodyText"/>
        <w:spacing w:line="242" w:lineRule="auto" w:before="201"/>
        <w:ind w:left="1426" w:right="1181"/>
      </w:pPr>
      <w:r>
        <w:rPr/>
        <w:t>NDIA staff and partners require a deeper understanding in how to communicate effectively with</w:t>
      </w:r>
      <w:r>
        <w:rPr>
          <w:spacing w:val="-59"/>
        </w:rPr>
        <w:t> </w:t>
      </w:r>
      <w:r>
        <w:rPr/>
        <w:t>people of different levels of impairment. Again, a template approach to explaining information to</w:t>
      </w:r>
      <w:r>
        <w:rPr>
          <w:spacing w:val="-59"/>
        </w:rPr>
        <w:t> </w:t>
      </w:r>
      <w:r>
        <w:rPr/>
        <w:t>Participants and their informal supports can lead to confusion and misunderstanding during</w:t>
      </w:r>
      <w:r>
        <w:rPr>
          <w:spacing w:val="1"/>
        </w:rPr>
        <w:t> </w:t>
      </w:r>
      <w:r>
        <w:rPr/>
        <w:t>implement.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4" w:lineRule="auto" w:before="190" w:after="0"/>
        <w:ind w:left="1786" w:right="1018" w:hanging="360"/>
        <w:jc w:val="left"/>
      </w:pPr>
      <w:r>
        <w:rPr>
          <w:i/>
        </w:rPr>
        <w:t>What other advice, resources or support could the NDIA provide to help Participants to</w:t>
      </w:r>
      <w:r>
        <w:rPr>
          <w:i/>
          <w:spacing w:val="-59"/>
        </w:rPr>
        <w:t> </w:t>
      </w:r>
      <w:r>
        <w:rPr/>
        <w:t>use their</w:t>
      </w:r>
      <w:r>
        <w:rPr>
          <w:spacing w:val="1"/>
        </w:rPr>
        <w:t> </w:t>
      </w:r>
      <w:r>
        <w:rPr/>
        <w:t>plan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find</w:t>
      </w:r>
      <w:r>
        <w:rPr>
          <w:spacing w:val="-5"/>
        </w:rPr>
        <w:t> </w:t>
      </w:r>
      <w:r>
        <w:rPr/>
        <w:t>supports?</w:t>
      </w:r>
    </w:p>
    <w:p>
      <w:pPr>
        <w:pStyle w:val="BodyText"/>
        <w:spacing w:before="192"/>
        <w:ind w:left="1426" w:right="766"/>
      </w:pPr>
      <w:r>
        <w:rPr/>
        <w:t>The NDIA should inform all Participants of the availability of independent advocates to support them</w:t>
      </w:r>
      <w:r>
        <w:rPr>
          <w:spacing w:val="-59"/>
        </w:rPr>
        <w:t> </w:t>
      </w:r>
      <w:r>
        <w:rPr/>
        <w:t>through the process. The NDIA should also invest in understanding local supports available. Many</w:t>
      </w:r>
      <w:r>
        <w:rPr>
          <w:spacing w:val="1"/>
        </w:rPr>
        <w:t> </w:t>
      </w:r>
      <w:r>
        <w:rPr/>
        <w:t>Participants are told they were not funded for certain items because it is provided by community or</w:t>
      </w:r>
      <w:r>
        <w:rPr>
          <w:spacing w:val="1"/>
        </w:rPr>
        <w:t> </w:t>
      </w:r>
      <w:r>
        <w:rPr/>
        <w:t>mainstream</w:t>
      </w:r>
      <w:r>
        <w:rPr>
          <w:spacing w:val="-2"/>
        </w:rPr>
        <w:t> </w:t>
      </w:r>
      <w:r>
        <w:rPr/>
        <w:t>services,</w:t>
      </w:r>
      <w:r>
        <w:rPr>
          <w:spacing w:val="-1"/>
        </w:rPr>
        <w:t> </w:t>
      </w:r>
      <w:r>
        <w:rPr/>
        <w:t>which in</w:t>
      </w:r>
      <w:r>
        <w:rPr>
          <w:spacing w:val="1"/>
        </w:rPr>
        <w:t> </w:t>
      </w:r>
      <w:r>
        <w:rPr/>
        <w:t>many</w:t>
      </w:r>
      <w:r>
        <w:rPr>
          <w:spacing w:val="-2"/>
        </w:rPr>
        <w:t> </w:t>
      </w:r>
      <w:r>
        <w:rPr/>
        <w:t>places</w:t>
      </w:r>
      <w:r>
        <w:rPr>
          <w:spacing w:val="1"/>
        </w:rPr>
        <w:t> </w:t>
      </w:r>
      <w:r>
        <w:rPr/>
        <w:t>across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country</w:t>
      </w:r>
      <w:r>
        <w:rPr>
          <w:spacing w:val="-2"/>
        </w:rPr>
        <w:t> </w:t>
      </w:r>
      <w:r>
        <w:rPr/>
        <w:t>is</w:t>
      </w:r>
      <w:r>
        <w:rPr>
          <w:spacing w:val="1"/>
        </w:rPr>
        <w:t> </w:t>
      </w:r>
      <w:r>
        <w:rPr/>
        <w:t>incorrect.</w:t>
      </w:r>
    </w:p>
    <w:p>
      <w:pPr>
        <w:pStyle w:val="BodyText"/>
        <w:spacing w:before="200"/>
        <w:ind w:left="1426" w:right="937"/>
      </w:pPr>
      <w:r>
        <w:rPr/>
        <w:t>The NDIA also need to raise greater awareness of a Participant’s rights in regard to engaging with</w:t>
      </w:r>
      <w:r>
        <w:rPr>
          <w:spacing w:val="-59"/>
        </w:rPr>
        <w:t> </w:t>
      </w:r>
      <w:r>
        <w:rPr/>
        <w:t>service providers. Clearer information is required for Participants to understand what type of</w:t>
      </w:r>
      <w:r>
        <w:rPr>
          <w:spacing w:val="1"/>
        </w:rPr>
        <w:t> </w:t>
      </w:r>
      <w:r>
        <w:rPr/>
        <w:t>behaviour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unacceptable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providers such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convoluted</w:t>
      </w:r>
      <w:r>
        <w:rPr>
          <w:spacing w:val="-1"/>
        </w:rPr>
        <w:t> </w:t>
      </w:r>
      <w:r>
        <w:rPr/>
        <w:t>service</w:t>
      </w:r>
      <w:r>
        <w:rPr>
          <w:spacing w:val="-2"/>
        </w:rPr>
        <w:t> </w:t>
      </w:r>
      <w:r>
        <w:rPr/>
        <w:t>agreements,</w:t>
      </w:r>
      <w:r>
        <w:rPr>
          <w:spacing w:val="1"/>
        </w:rPr>
        <w:t> </w:t>
      </w:r>
      <w:r>
        <w:rPr/>
        <w:t>unreasonable</w:t>
      </w:r>
    </w:p>
    <w:p>
      <w:pPr>
        <w:spacing w:after="0"/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spacing w:before="94"/>
        <w:ind w:left="1426"/>
      </w:pPr>
      <w:r>
        <w:rPr/>
        <w:t>exit clauses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unreasonable</w:t>
      </w:r>
      <w:r>
        <w:rPr>
          <w:spacing w:val="-1"/>
        </w:rPr>
        <w:t> </w:t>
      </w:r>
      <w:r>
        <w:rPr/>
        <w:t>cancellation</w:t>
      </w:r>
      <w:r>
        <w:rPr>
          <w:spacing w:val="-4"/>
        </w:rPr>
        <w:t> </w:t>
      </w:r>
      <w:r>
        <w:rPr/>
        <w:t>fees.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199" w:after="0"/>
        <w:ind w:left="1786" w:right="1103" w:hanging="360"/>
        <w:jc w:val="left"/>
      </w:pPr>
      <w:r>
        <w:rPr>
          <w:i/>
        </w:rPr>
        <w:t>What are some of the significant challenges faced by NDIS Participants in having their</w:t>
      </w:r>
      <w:r>
        <w:rPr>
          <w:i/>
          <w:spacing w:val="-59"/>
        </w:rPr>
        <w:t> </w:t>
      </w:r>
      <w:r>
        <w:rPr/>
        <w:t>plan</w:t>
      </w:r>
      <w:r>
        <w:rPr>
          <w:spacing w:val="-1"/>
        </w:rPr>
        <w:t> </w:t>
      </w:r>
      <w:r>
        <w:rPr/>
        <w:t>reviewed</w:t>
      </w:r>
      <w:r>
        <w:rPr>
          <w:spacing w:val="-2"/>
        </w:rPr>
        <w:t> </w:t>
      </w:r>
      <w:r>
        <w:rPr/>
        <w:t>(by planned or</w:t>
      </w:r>
      <w:r>
        <w:rPr>
          <w:spacing w:val="1"/>
        </w:rPr>
        <w:t> </w:t>
      </w:r>
      <w:r>
        <w:rPr/>
        <w:t>unplanned review)?</w:t>
      </w:r>
    </w:p>
    <w:p>
      <w:pPr>
        <w:pStyle w:val="BodyText"/>
        <w:spacing w:line="276" w:lineRule="auto" w:before="199"/>
        <w:ind w:left="1426" w:right="864"/>
      </w:pPr>
      <w:r>
        <w:rPr/>
        <w:t>The NDIA has unfortunately created fear amongst Participants in relation to requesting plan</w:t>
      </w:r>
      <w:r>
        <w:rPr>
          <w:spacing w:val="1"/>
        </w:rPr>
        <w:t> </w:t>
      </w:r>
      <w:r>
        <w:rPr/>
        <w:t>reviews. This is due to the widespread issue of plan funding being reduced, even when there are</w:t>
      </w:r>
      <w:r>
        <w:rPr>
          <w:spacing w:val="1"/>
        </w:rPr>
        <w:t> </w:t>
      </w:r>
      <w:r>
        <w:rPr/>
        <w:t>clear and reasonable explanations for underutilisation. Plans must not be reduced unless</w:t>
      </w:r>
      <w:r>
        <w:rPr>
          <w:spacing w:val="1"/>
        </w:rPr>
        <w:t> </w:t>
      </w:r>
      <w:r>
        <w:rPr/>
        <w:t>Participants disclose they no longer require specific funds or support types.</w:t>
      </w:r>
      <w:r>
        <w:rPr>
          <w:spacing w:val="1"/>
        </w:rPr>
        <w:t> </w:t>
      </w:r>
      <w:r>
        <w:rPr/>
        <w:t>Many Participants are</w:t>
      </w:r>
      <w:r>
        <w:rPr>
          <w:spacing w:val="-59"/>
        </w:rPr>
        <w:t> </w:t>
      </w:r>
      <w:r>
        <w:rPr/>
        <w:t>unable to properly utilise funding allocated to them due to thin markets (which may result from their</w:t>
      </w:r>
      <w:r>
        <w:rPr>
          <w:spacing w:val="-59"/>
        </w:rPr>
        <w:t> </w:t>
      </w:r>
      <w:r>
        <w:rPr/>
        <w:t>location or their disability type or complexity) or inappropriate allocation of funding within the</w:t>
      </w:r>
      <w:r>
        <w:rPr>
          <w:spacing w:val="1"/>
        </w:rPr>
        <w:t> </w:t>
      </w:r>
      <w:r>
        <w:rPr/>
        <w:t>categories</w:t>
      </w:r>
      <w:r>
        <w:rPr>
          <w:spacing w:val="-3"/>
        </w:rPr>
        <w:t> </w:t>
      </w:r>
      <w:r>
        <w:rPr/>
        <w:t>in their</w:t>
      </w:r>
      <w:r>
        <w:rPr>
          <w:spacing w:val="-1"/>
        </w:rPr>
        <w:t> </w:t>
      </w:r>
      <w:r>
        <w:rPr/>
        <w:t>plans.</w:t>
      </w:r>
    </w:p>
    <w:p>
      <w:pPr>
        <w:pStyle w:val="BodyText"/>
        <w:spacing w:before="203"/>
        <w:ind w:left="1426"/>
      </w:pPr>
      <w:r>
        <w:rPr/>
        <w:t>Other</w:t>
      </w:r>
      <w:r>
        <w:rPr>
          <w:spacing w:val="-3"/>
        </w:rPr>
        <w:t> </w:t>
      </w:r>
      <w:r>
        <w:rPr/>
        <w:t>key</w:t>
      </w:r>
      <w:r>
        <w:rPr>
          <w:spacing w:val="-4"/>
        </w:rPr>
        <w:t> </w:t>
      </w:r>
      <w:r>
        <w:rPr/>
        <w:t>issues</w:t>
      </w:r>
      <w:r>
        <w:rPr>
          <w:spacing w:val="-3"/>
        </w:rPr>
        <w:t> </w:t>
      </w:r>
      <w:r>
        <w:rPr/>
        <w:t>include</w:t>
      </w:r>
      <w:r>
        <w:rPr>
          <w:spacing w:val="-1"/>
        </w:rPr>
        <w:t> </w:t>
      </w:r>
      <w:r>
        <w:rPr/>
        <w:t>with</w:t>
      </w:r>
      <w:r>
        <w:rPr>
          <w:spacing w:val="-2"/>
        </w:rPr>
        <w:t> </w:t>
      </w:r>
      <w:r>
        <w:rPr/>
        <w:t>plan</w:t>
      </w:r>
      <w:r>
        <w:rPr>
          <w:spacing w:val="-1"/>
        </w:rPr>
        <w:t> </w:t>
      </w:r>
      <w:r>
        <w:rPr/>
        <w:t>reviews: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9" w:after="0"/>
        <w:ind w:left="1786" w:right="736" w:hanging="360"/>
        <w:jc w:val="left"/>
        <w:rPr>
          <w:sz w:val="22"/>
        </w:rPr>
      </w:pPr>
      <w:r>
        <w:rPr>
          <w:sz w:val="22"/>
        </w:rPr>
        <w:t>Section</w:t>
      </w:r>
      <w:r>
        <w:rPr>
          <w:spacing w:val="3"/>
          <w:sz w:val="22"/>
        </w:rPr>
        <w:t> </w:t>
      </w:r>
      <w:r>
        <w:rPr>
          <w:sz w:val="22"/>
        </w:rPr>
        <w:t>100</w:t>
      </w:r>
      <w:r>
        <w:rPr>
          <w:spacing w:val="1"/>
          <w:sz w:val="22"/>
        </w:rPr>
        <w:t> </w:t>
      </w:r>
      <w:r>
        <w:rPr>
          <w:sz w:val="22"/>
        </w:rPr>
        <w:t>reviews</w:t>
      </w:r>
      <w:r>
        <w:rPr>
          <w:spacing w:val="4"/>
          <w:sz w:val="22"/>
        </w:rPr>
        <w:t> </w:t>
      </w:r>
      <w:r>
        <w:rPr>
          <w:sz w:val="22"/>
        </w:rPr>
        <w:t>being</w:t>
      </w:r>
      <w:r>
        <w:rPr>
          <w:spacing w:val="5"/>
          <w:sz w:val="22"/>
        </w:rPr>
        <w:t> </w:t>
      </w:r>
      <w:r>
        <w:rPr>
          <w:sz w:val="22"/>
        </w:rPr>
        <w:t>mischaracterised</w:t>
      </w:r>
      <w:r>
        <w:rPr>
          <w:spacing w:val="4"/>
          <w:sz w:val="22"/>
        </w:rPr>
        <w:t> </w:t>
      </w:r>
      <w:r>
        <w:rPr>
          <w:sz w:val="22"/>
        </w:rPr>
        <w:t>as</w:t>
      </w:r>
      <w:r>
        <w:rPr>
          <w:spacing w:val="1"/>
          <w:sz w:val="22"/>
        </w:rPr>
        <w:t> </w:t>
      </w:r>
      <w:r>
        <w:rPr>
          <w:sz w:val="22"/>
        </w:rPr>
        <w:t>s</w:t>
      </w:r>
      <w:r>
        <w:rPr>
          <w:spacing w:val="-1"/>
          <w:sz w:val="22"/>
        </w:rPr>
        <w:t> </w:t>
      </w:r>
      <w:r>
        <w:rPr>
          <w:sz w:val="22"/>
        </w:rPr>
        <w:t>48</w:t>
      </w:r>
      <w:r>
        <w:rPr>
          <w:spacing w:val="4"/>
          <w:sz w:val="22"/>
        </w:rPr>
        <w:t> </w:t>
      </w:r>
      <w:r>
        <w:rPr>
          <w:sz w:val="22"/>
        </w:rPr>
        <w:t>reviews,</w:t>
      </w:r>
      <w:r>
        <w:rPr>
          <w:spacing w:val="5"/>
          <w:sz w:val="22"/>
        </w:rPr>
        <w:t> </w:t>
      </w:r>
      <w:r>
        <w:rPr>
          <w:sz w:val="22"/>
        </w:rPr>
        <w:t>which</w:t>
      </w:r>
      <w:r>
        <w:rPr>
          <w:spacing w:val="3"/>
          <w:sz w:val="22"/>
        </w:rPr>
        <w:t> </w:t>
      </w:r>
      <w:r>
        <w:rPr>
          <w:sz w:val="22"/>
        </w:rPr>
        <w:t>circumvents</w:t>
      </w:r>
      <w:r>
        <w:rPr>
          <w:spacing w:val="4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Participant’s right to proceed to an external appeal. It is QAI’s experience that Participants are</w:t>
      </w:r>
      <w:r>
        <w:rPr>
          <w:spacing w:val="1"/>
          <w:sz w:val="22"/>
        </w:rPr>
        <w:t> </w:t>
      </w:r>
      <w:r>
        <w:rPr>
          <w:sz w:val="22"/>
        </w:rPr>
        <w:t>often not aware of the differences between s 48 reviews and s 100 reviews. For example – a</w:t>
      </w:r>
      <w:r>
        <w:rPr>
          <w:spacing w:val="1"/>
          <w:sz w:val="22"/>
        </w:rPr>
        <w:t> </w:t>
      </w:r>
      <w:r>
        <w:rPr>
          <w:sz w:val="22"/>
        </w:rPr>
        <w:t>significant number of</w:t>
      </w:r>
      <w:r>
        <w:rPr>
          <w:spacing w:val="3"/>
          <w:sz w:val="22"/>
        </w:rPr>
        <w:t> </w:t>
      </w:r>
      <w:r>
        <w:rPr>
          <w:sz w:val="22"/>
        </w:rPr>
        <w:t>QAI</w:t>
      </w:r>
      <w:r>
        <w:rPr>
          <w:spacing w:val="2"/>
          <w:sz w:val="22"/>
        </w:rPr>
        <w:t> </w:t>
      </w:r>
      <w:r>
        <w:rPr>
          <w:sz w:val="22"/>
        </w:rPr>
        <w:t>clients have</w:t>
      </w:r>
      <w:r>
        <w:rPr>
          <w:spacing w:val="1"/>
          <w:sz w:val="22"/>
        </w:rPr>
        <w:t> </w:t>
      </w:r>
      <w:r>
        <w:rPr>
          <w:sz w:val="22"/>
        </w:rPr>
        <w:t>requested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review</w:t>
      </w:r>
      <w:r>
        <w:rPr>
          <w:spacing w:val="-2"/>
          <w:sz w:val="22"/>
        </w:rPr>
        <w:t> </w:t>
      </w:r>
      <w:r>
        <w:rPr>
          <w:sz w:val="22"/>
        </w:rPr>
        <w:t>under</w:t>
      </w:r>
      <w:r>
        <w:rPr>
          <w:spacing w:val="2"/>
          <w:sz w:val="22"/>
        </w:rPr>
        <w:t> </w:t>
      </w:r>
      <w:r>
        <w:rPr>
          <w:sz w:val="22"/>
        </w:rPr>
        <w:t>s</w:t>
      </w:r>
      <w:r>
        <w:rPr>
          <w:spacing w:val="2"/>
          <w:sz w:val="22"/>
        </w:rPr>
        <w:t> </w:t>
      </w:r>
      <w:r>
        <w:rPr>
          <w:sz w:val="22"/>
        </w:rPr>
        <w:t>100</w:t>
      </w:r>
      <w:r>
        <w:rPr>
          <w:spacing w:val="-1"/>
          <w:sz w:val="22"/>
        </w:rPr>
        <w:t> </w:t>
      </w:r>
      <w:r>
        <w:rPr>
          <w:sz w:val="22"/>
        </w:rPr>
        <w:t>(using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template</w:t>
      </w:r>
      <w:r>
        <w:rPr>
          <w:spacing w:val="1"/>
          <w:sz w:val="22"/>
        </w:rPr>
        <w:t> </w:t>
      </w:r>
      <w:r>
        <w:rPr>
          <w:sz w:val="22"/>
        </w:rPr>
        <w:t>on</w:t>
      </w:r>
      <w:r>
        <w:rPr>
          <w:spacing w:val="1"/>
          <w:sz w:val="22"/>
        </w:rPr>
        <w:t> </w:t>
      </w:r>
      <w:r>
        <w:rPr>
          <w:sz w:val="22"/>
        </w:rPr>
        <w:t>the NDIS website), yet have received a letter from the NDIA misrepresenting the review as a</w:t>
      </w:r>
      <w:r>
        <w:rPr>
          <w:spacing w:val="1"/>
          <w:sz w:val="22"/>
        </w:rPr>
        <w:t> </w:t>
      </w:r>
      <w:r>
        <w:rPr>
          <w:sz w:val="22"/>
        </w:rPr>
        <w:t>section 48 change of circumstances review, or a letter refusing the request for review. Also, QAI</w:t>
      </w:r>
      <w:r>
        <w:rPr>
          <w:spacing w:val="1"/>
          <w:sz w:val="22"/>
        </w:rPr>
        <w:t> </w:t>
      </w:r>
      <w:r>
        <w:rPr>
          <w:sz w:val="22"/>
        </w:rPr>
        <w:t>has noticed a procedural and access issue: the template for requesting a section 100 review on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5"/>
          <w:sz w:val="22"/>
        </w:rPr>
        <w:t> </w:t>
      </w:r>
      <w:r>
        <w:rPr>
          <w:sz w:val="22"/>
        </w:rPr>
        <w:t>NDIS</w:t>
      </w:r>
      <w:r>
        <w:rPr>
          <w:spacing w:val="2"/>
          <w:sz w:val="22"/>
        </w:rPr>
        <w:t> </w:t>
      </w:r>
      <w:r>
        <w:rPr>
          <w:sz w:val="22"/>
        </w:rPr>
        <w:t>website</w:t>
      </w:r>
      <w:r>
        <w:rPr>
          <w:spacing w:val="5"/>
          <w:sz w:val="22"/>
        </w:rPr>
        <w:t> </w:t>
      </w:r>
      <w:r>
        <w:rPr>
          <w:sz w:val="22"/>
        </w:rPr>
        <w:t>was</w:t>
      </w:r>
      <w:r>
        <w:rPr>
          <w:spacing w:val="5"/>
          <w:sz w:val="22"/>
        </w:rPr>
        <w:t> </w:t>
      </w:r>
      <w:r>
        <w:rPr>
          <w:sz w:val="22"/>
        </w:rPr>
        <w:t>changed from</w:t>
      </w:r>
      <w:r>
        <w:rPr>
          <w:spacing w:val="-1"/>
          <w:sz w:val="22"/>
        </w:rPr>
        <w:t> </w:t>
      </w:r>
      <w:r>
        <w:rPr>
          <w:sz w:val="22"/>
        </w:rPr>
        <w:t>Word</w:t>
      </w:r>
      <w:r>
        <w:rPr>
          <w:spacing w:val="4"/>
          <w:sz w:val="22"/>
        </w:rPr>
        <w:t> </w:t>
      </w:r>
      <w:r>
        <w:rPr>
          <w:sz w:val="22"/>
        </w:rPr>
        <w:t>to</w:t>
      </w:r>
      <w:r>
        <w:rPr>
          <w:spacing w:val="5"/>
          <w:sz w:val="22"/>
        </w:rPr>
        <w:t> </w:t>
      </w:r>
      <w:r>
        <w:rPr>
          <w:sz w:val="22"/>
        </w:rPr>
        <w:t>PDF.</w:t>
      </w:r>
      <w:r>
        <w:rPr>
          <w:spacing w:val="4"/>
          <w:sz w:val="22"/>
        </w:rPr>
        <w:t> </w:t>
      </w:r>
      <w:r>
        <w:rPr>
          <w:sz w:val="22"/>
        </w:rPr>
        <w:t>This</w:t>
      </w:r>
      <w:r>
        <w:rPr>
          <w:spacing w:val="3"/>
          <w:sz w:val="22"/>
        </w:rPr>
        <w:t> </w:t>
      </w:r>
      <w:r>
        <w:rPr>
          <w:sz w:val="22"/>
        </w:rPr>
        <w:t>reduced</w:t>
      </w:r>
      <w:r>
        <w:rPr>
          <w:spacing w:val="3"/>
          <w:sz w:val="22"/>
        </w:rPr>
        <w:t> </w:t>
      </w:r>
      <w:r>
        <w:rPr>
          <w:sz w:val="22"/>
        </w:rPr>
        <w:t>the</w:t>
      </w:r>
      <w:r>
        <w:rPr>
          <w:spacing w:val="3"/>
          <w:sz w:val="22"/>
        </w:rPr>
        <w:t> </w:t>
      </w:r>
      <w:r>
        <w:rPr>
          <w:sz w:val="22"/>
        </w:rPr>
        <w:t>number</w:t>
      </w:r>
      <w:r>
        <w:rPr>
          <w:spacing w:val="7"/>
          <w:sz w:val="22"/>
        </w:rPr>
        <w:t> </w:t>
      </w:r>
      <w:r>
        <w:rPr>
          <w:sz w:val="22"/>
        </w:rPr>
        <w:t>of</w:t>
      </w:r>
      <w:r>
        <w:rPr>
          <w:spacing w:val="7"/>
          <w:sz w:val="22"/>
        </w:rPr>
        <w:t> </w:t>
      </w:r>
      <w:r>
        <w:rPr>
          <w:sz w:val="22"/>
        </w:rPr>
        <w:t>words</w:t>
      </w:r>
      <w:r>
        <w:rPr>
          <w:spacing w:val="6"/>
          <w:sz w:val="22"/>
        </w:rPr>
        <w:t> </w:t>
      </w:r>
      <w:r>
        <w:rPr>
          <w:sz w:val="22"/>
        </w:rPr>
        <w:t>which</w:t>
      </w:r>
      <w:r>
        <w:rPr>
          <w:spacing w:val="1"/>
          <w:sz w:val="22"/>
        </w:rPr>
        <w:t> </w:t>
      </w:r>
      <w:r>
        <w:rPr>
          <w:sz w:val="22"/>
        </w:rPr>
        <w:t>can be included on the form and PDFs are also generally less accessible for people with vision</w:t>
      </w:r>
      <w:r>
        <w:rPr>
          <w:spacing w:val="1"/>
          <w:sz w:val="22"/>
        </w:rPr>
        <w:t> </w:t>
      </w:r>
      <w:r>
        <w:rPr>
          <w:sz w:val="22"/>
        </w:rPr>
        <w:t>impairments and screen readers. The NDIA must cease the manipulation of reviews under s 100</w:t>
      </w:r>
      <w:r>
        <w:rPr>
          <w:spacing w:val="-59"/>
          <w:sz w:val="22"/>
        </w:rPr>
        <w:t> </w:t>
      </w:r>
      <w:r>
        <w:rPr>
          <w:sz w:val="22"/>
        </w:rPr>
        <w:t>by either refusing the review request or attempting to thwart the process by deception and</w:t>
      </w:r>
      <w:r>
        <w:rPr>
          <w:spacing w:val="1"/>
          <w:sz w:val="22"/>
        </w:rPr>
        <w:t> </w:t>
      </w:r>
      <w:r>
        <w:rPr>
          <w:sz w:val="22"/>
        </w:rPr>
        <w:t>inserting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review</w:t>
      </w:r>
      <w:r>
        <w:rPr>
          <w:spacing w:val="-3"/>
          <w:sz w:val="22"/>
        </w:rPr>
        <w:t> </w:t>
      </w:r>
      <w:r>
        <w:rPr>
          <w:sz w:val="22"/>
        </w:rPr>
        <w:t>under</w:t>
      </w:r>
      <w:r>
        <w:rPr>
          <w:spacing w:val="1"/>
          <w:sz w:val="22"/>
        </w:rPr>
        <w:t> </w:t>
      </w:r>
      <w:r>
        <w:rPr>
          <w:sz w:val="22"/>
        </w:rPr>
        <w:t>s</w:t>
      </w:r>
      <w:r>
        <w:rPr>
          <w:spacing w:val="-2"/>
          <w:sz w:val="22"/>
        </w:rPr>
        <w:t> </w:t>
      </w:r>
      <w:r>
        <w:rPr>
          <w:sz w:val="22"/>
        </w:rPr>
        <w:t>48.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9" w:after="0"/>
        <w:ind w:left="1786" w:right="785" w:hanging="360"/>
        <w:jc w:val="left"/>
        <w:rPr>
          <w:sz w:val="22"/>
        </w:rPr>
      </w:pPr>
      <w:r>
        <w:rPr>
          <w:sz w:val="22"/>
        </w:rPr>
        <w:t>The NDIA must ensure that reviews are free from conflict of interest and breaches of</w:t>
      </w:r>
      <w:r>
        <w:rPr>
          <w:spacing w:val="1"/>
          <w:sz w:val="22"/>
        </w:rPr>
        <w:t> </w:t>
      </w:r>
      <w:r>
        <w:rPr>
          <w:sz w:val="22"/>
        </w:rPr>
        <w:t>confidentiality by warranting that no staff members involved in the original decisions are</w:t>
      </w:r>
      <w:r>
        <w:rPr>
          <w:spacing w:val="1"/>
          <w:sz w:val="22"/>
        </w:rPr>
        <w:t> </w:t>
      </w:r>
      <w:r>
        <w:rPr>
          <w:sz w:val="22"/>
        </w:rPr>
        <w:t>involved. Section 100 provides that the person reviewing the decision must not have been</w:t>
      </w:r>
      <w:r>
        <w:rPr>
          <w:spacing w:val="1"/>
          <w:sz w:val="22"/>
        </w:rPr>
        <w:t> </w:t>
      </w:r>
      <w:r>
        <w:rPr>
          <w:sz w:val="22"/>
        </w:rPr>
        <w:t>involved in making the reviewable decision. However, QAI is aware of examples where, in</w:t>
      </w:r>
      <w:r>
        <w:rPr>
          <w:spacing w:val="1"/>
          <w:sz w:val="22"/>
        </w:rPr>
        <w:t> </w:t>
      </w:r>
      <w:r>
        <w:rPr>
          <w:sz w:val="22"/>
        </w:rPr>
        <w:t>response to a request for a review under section 100, the person who made the original</w:t>
      </w:r>
      <w:r>
        <w:rPr>
          <w:spacing w:val="1"/>
          <w:sz w:val="22"/>
        </w:rPr>
        <w:t> </w:t>
      </w:r>
      <w:r>
        <w:rPr>
          <w:sz w:val="22"/>
        </w:rPr>
        <w:t>reviewable decision has telephoned the Participant to invite him or her to a meeting. This clearly</w:t>
      </w:r>
      <w:r>
        <w:rPr>
          <w:spacing w:val="-59"/>
          <w:sz w:val="22"/>
        </w:rPr>
        <w:t> </w:t>
      </w:r>
      <w:r>
        <w:rPr>
          <w:sz w:val="22"/>
        </w:rPr>
        <w:t>is a breach of privacy, a conflict of interest and inspires no trust in the process. Strict penalties</w:t>
      </w:r>
      <w:r>
        <w:rPr>
          <w:spacing w:val="1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breaches</w:t>
      </w:r>
      <w:r>
        <w:rPr>
          <w:spacing w:val="-4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apply.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9" w:after="0"/>
        <w:ind w:left="1786" w:right="1128" w:hanging="360"/>
        <w:jc w:val="left"/>
        <w:rPr>
          <w:sz w:val="22"/>
        </w:rPr>
      </w:pPr>
      <w:r>
        <w:rPr>
          <w:sz w:val="22"/>
        </w:rPr>
        <w:t>QAI is aware of a number of inconsistencies and inaccurate information being relayed to</w:t>
      </w:r>
      <w:r>
        <w:rPr>
          <w:spacing w:val="1"/>
          <w:sz w:val="22"/>
        </w:rPr>
        <w:t> </w:t>
      </w:r>
      <w:r>
        <w:rPr>
          <w:sz w:val="22"/>
        </w:rPr>
        <w:t>Participants and applicants via the 1800 number. Often Participants are told that they cannot</w:t>
      </w:r>
      <w:r>
        <w:rPr>
          <w:spacing w:val="-59"/>
          <w:sz w:val="22"/>
        </w:rPr>
        <w:t> </w:t>
      </w:r>
      <w:r>
        <w:rPr>
          <w:sz w:val="22"/>
        </w:rPr>
        <w:t>submit</w:t>
      </w:r>
      <w:r>
        <w:rPr>
          <w:spacing w:val="-1"/>
          <w:sz w:val="22"/>
        </w:rPr>
        <w:t> </w:t>
      </w:r>
      <w:r>
        <w:rPr>
          <w:sz w:val="22"/>
        </w:rPr>
        <w:t>a new</w:t>
      </w:r>
      <w:r>
        <w:rPr>
          <w:spacing w:val="-3"/>
          <w:sz w:val="22"/>
        </w:rPr>
        <w:t> </w:t>
      </w:r>
      <w:r>
        <w:rPr>
          <w:sz w:val="22"/>
        </w:rPr>
        <w:t>access</w:t>
      </w:r>
      <w:r>
        <w:rPr>
          <w:spacing w:val="-2"/>
          <w:sz w:val="22"/>
        </w:rPr>
        <w:t> </w:t>
      </w:r>
      <w:r>
        <w:rPr>
          <w:sz w:val="22"/>
        </w:rPr>
        <w:t>request</w:t>
      </w:r>
      <w:r>
        <w:rPr>
          <w:spacing w:val="-1"/>
          <w:sz w:val="22"/>
        </w:rPr>
        <w:t> </w:t>
      </w:r>
      <w:r>
        <w:rPr>
          <w:sz w:val="22"/>
        </w:rPr>
        <w:t>form unless</w:t>
      </w:r>
      <w:r>
        <w:rPr>
          <w:spacing w:val="-4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have had</w:t>
      </w:r>
      <w:r>
        <w:rPr>
          <w:spacing w:val="-1"/>
          <w:sz w:val="22"/>
        </w:rPr>
        <w:t> </w:t>
      </w:r>
      <w:r>
        <w:rPr>
          <w:sz w:val="22"/>
        </w:rPr>
        <w:t>an internal review.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201" w:after="0"/>
        <w:ind w:left="1786" w:right="1166" w:hanging="360"/>
        <w:jc w:val="left"/>
        <w:rPr>
          <w:sz w:val="22"/>
        </w:rPr>
      </w:pPr>
      <w:r>
        <w:rPr>
          <w:sz w:val="22"/>
        </w:rPr>
        <w:t>For rural, regional and remote Participants, plan reviews must take adequate account of any</w:t>
      </w:r>
      <w:r>
        <w:rPr>
          <w:spacing w:val="-59"/>
          <w:sz w:val="22"/>
        </w:rPr>
        <w:t> </w:t>
      </w:r>
      <w:r>
        <w:rPr>
          <w:sz w:val="22"/>
        </w:rPr>
        <w:t>difficulties in sourcing service providers so there are no assumptions about reasons for</w:t>
      </w:r>
      <w:r>
        <w:rPr>
          <w:spacing w:val="1"/>
          <w:sz w:val="22"/>
        </w:rPr>
        <w:t> </w:t>
      </w:r>
      <w:r>
        <w:rPr>
          <w:sz w:val="22"/>
        </w:rPr>
        <w:t>unexpended</w:t>
      </w:r>
      <w:r>
        <w:rPr>
          <w:spacing w:val="-1"/>
          <w:sz w:val="22"/>
        </w:rPr>
        <w:t> </w:t>
      </w:r>
      <w:r>
        <w:rPr>
          <w:sz w:val="22"/>
        </w:rPr>
        <w:t>funds.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0" w:after="0"/>
        <w:ind w:left="1786" w:right="1044" w:hanging="360"/>
        <w:jc w:val="left"/>
        <w:rPr>
          <w:sz w:val="22"/>
        </w:rPr>
      </w:pPr>
      <w:r>
        <w:rPr>
          <w:sz w:val="22"/>
        </w:rPr>
        <w:t>There is also concern regarding s48 reviews conducted by the NDIA at the discretion of the</w:t>
      </w:r>
      <w:r>
        <w:rPr>
          <w:spacing w:val="1"/>
          <w:sz w:val="22"/>
        </w:rPr>
        <w:t> </w:t>
      </w:r>
      <w:r>
        <w:rPr>
          <w:sz w:val="22"/>
        </w:rPr>
        <w:t>CEO. This ability to review plans at any point in time reduced confidence in the scheme and</w:t>
      </w:r>
      <w:r>
        <w:rPr>
          <w:spacing w:val="1"/>
          <w:sz w:val="22"/>
        </w:rPr>
        <w:t> </w:t>
      </w:r>
      <w:r>
        <w:rPr>
          <w:sz w:val="22"/>
        </w:rPr>
        <w:t>certainty over plans. S48 reviews are also being conducted in order to try and fix errors in</w:t>
      </w:r>
      <w:r>
        <w:rPr>
          <w:spacing w:val="1"/>
          <w:sz w:val="22"/>
        </w:rPr>
        <w:t> </w:t>
      </w:r>
      <w:r>
        <w:rPr>
          <w:sz w:val="22"/>
        </w:rPr>
        <w:t>planning outcomes,</w:t>
      </w:r>
      <w:r>
        <w:rPr>
          <w:spacing w:val="-2"/>
          <w:sz w:val="22"/>
        </w:rPr>
        <w:t> </w:t>
      </w:r>
      <w:r>
        <w:rPr>
          <w:sz w:val="22"/>
        </w:rPr>
        <w:t>which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have</w:t>
      </w:r>
      <w:r>
        <w:rPr>
          <w:spacing w:val="-1"/>
          <w:sz w:val="22"/>
        </w:rPr>
        <w:t> </w:t>
      </w:r>
      <w:r>
        <w:rPr>
          <w:sz w:val="22"/>
        </w:rPr>
        <w:t>been</w:t>
      </w:r>
      <w:r>
        <w:rPr>
          <w:spacing w:val="-1"/>
          <w:sz w:val="22"/>
        </w:rPr>
        <w:t> </w:t>
      </w:r>
      <w:r>
        <w:rPr>
          <w:sz w:val="22"/>
        </w:rPr>
        <w:t>addressed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NDIA</w:t>
      </w:r>
      <w:r>
        <w:rPr>
          <w:spacing w:val="-1"/>
          <w:sz w:val="22"/>
        </w:rPr>
        <w:t> </w:t>
      </w:r>
      <w:r>
        <w:rPr>
          <w:sz w:val="22"/>
        </w:rPr>
        <w:t>at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planning</w:t>
      </w:r>
      <w:r>
        <w:rPr>
          <w:spacing w:val="-1"/>
          <w:sz w:val="22"/>
        </w:rPr>
        <w:t> </w:t>
      </w:r>
      <w:r>
        <w:rPr>
          <w:sz w:val="22"/>
        </w:rPr>
        <w:t>meeting.</w:t>
      </w:r>
    </w:p>
    <w:p>
      <w:pPr>
        <w:pStyle w:val="BodyText"/>
        <w:spacing w:before="2"/>
      </w:pP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0" w:after="0"/>
        <w:ind w:left="1786" w:right="0" w:hanging="361"/>
        <w:jc w:val="left"/>
      </w:pPr>
      <w:r>
        <w:rPr>
          <w:i/>
        </w:rPr>
        <w:t>What</w:t>
      </w:r>
      <w:r>
        <w:rPr>
          <w:i/>
          <w:spacing w:val="-2"/>
        </w:rPr>
        <w:t> </w:t>
      </w:r>
      <w:r>
        <w:rPr>
          <w:i/>
        </w:rPr>
        <w:t>can</w:t>
      </w:r>
      <w:r>
        <w:rPr>
          <w:i/>
          <w:spacing w:val="-2"/>
        </w:rPr>
        <w:t> </w:t>
      </w:r>
      <w:r>
        <w:rPr>
          <w:i/>
        </w:rPr>
        <w:t>the NDIA</w:t>
      </w:r>
      <w:r>
        <w:rPr>
          <w:i/>
          <w:spacing w:val="-4"/>
        </w:rPr>
        <w:t> </w:t>
      </w:r>
      <w:r>
        <w:rPr>
          <w:i/>
        </w:rPr>
        <w:t>do</w:t>
      </w:r>
      <w:r>
        <w:rPr>
          <w:i/>
          <w:spacing w:val="-3"/>
        </w:rPr>
        <w:t> </w:t>
      </w:r>
      <w:r>
        <w:rPr>
          <w:i/>
        </w:rPr>
        <w:t>to make</w:t>
      </w:r>
      <w:r>
        <w:rPr>
          <w:i/>
          <w:spacing w:val="-3"/>
        </w:rPr>
        <w:t> </w:t>
      </w:r>
      <w:r>
        <w:rPr>
          <w:i/>
        </w:rPr>
        <w:t>this process easier</w:t>
      </w:r>
      <w:r>
        <w:rPr>
          <w:i/>
          <w:spacing w:val="1"/>
        </w:rPr>
        <w:t> </w:t>
      </w:r>
      <w:r>
        <w:rPr>
          <w:i/>
        </w:rPr>
        <w:t>or</w:t>
      </w:r>
      <w:r>
        <w:rPr>
          <w:i/>
          <w:spacing w:val="-2"/>
        </w:rPr>
        <w:t> </w:t>
      </w:r>
      <w:r>
        <w:rPr>
          <w:i/>
        </w:rPr>
        <w:t>more</w:t>
      </w:r>
      <w:r>
        <w:rPr>
          <w:i/>
          <w:spacing w:val="-2"/>
        </w:rPr>
        <w:t> </w:t>
      </w:r>
      <w:r>
        <w:rPr>
          <w:i/>
        </w:rPr>
        <w:t>effective?</w:t>
      </w:r>
    </w:p>
    <w:p>
      <w:pPr>
        <w:spacing w:after="0" w:line="240" w:lineRule="auto"/>
        <w:jc w:val="left"/>
        <w:sectPr>
          <w:headerReference w:type="default" r:id="rId16"/>
          <w:footerReference w:type="default" r:id="rId17"/>
          <w:pgSz w:w="11910" w:h="16840"/>
          <w:pgMar w:header="595" w:footer="2212" w:top="1240" w:bottom="2400" w:left="0" w:right="0"/>
        </w:sectPr>
      </w:pPr>
    </w:p>
    <w:p>
      <w:pPr>
        <w:pStyle w:val="BodyText"/>
        <w:spacing w:before="8"/>
        <w:rPr>
          <w:b/>
          <w:i/>
          <w:sz w:val="12"/>
        </w:rPr>
      </w:pPr>
    </w:p>
    <w:p>
      <w:pPr>
        <w:pStyle w:val="BodyText"/>
        <w:spacing w:before="94"/>
        <w:ind w:left="1426"/>
      </w:pPr>
      <w:r>
        <w:rPr/>
        <w:t>The</w:t>
      </w:r>
      <w:r>
        <w:rPr>
          <w:spacing w:val="-2"/>
        </w:rPr>
        <w:t> </w:t>
      </w:r>
      <w:r>
        <w:rPr/>
        <w:t>NDIA</w:t>
      </w:r>
      <w:r>
        <w:rPr>
          <w:spacing w:val="-2"/>
        </w:rPr>
        <w:t> </w:t>
      </w:r>
      <w:r>
        <w:rPr/>
        <w:t>must: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9" w:after="0"/>
        <w:ind w:left="1786" w:right="1101" w:hanging="360"/>
        <w:jc w:val="left"/>
        <w:rPr>
          <w:sz w:val="22"/>
        </w:rPr>
      </w:pPr>
      <w:r>
        <w:rPr>
          <w:sz w:val="22"/>
        </w:rPr>
        <w:t>Ensure Participants’ needs are adequately assessed at the initial planning meeting to reduce</w:t>
      </w:r>
      <w:r>
        <w:rPr>
          <w:spacing w:val="-59"/>
          <w:sz w:val="22"/>
        </w:rPr>
        <w:t> </w:t>
      </w:r>
      <w:r>
        <w:rPr>
          <w:sz w:val="22"/>
        </w:rPr>
        <w:t>internal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subsequent</w:t>
      </w:r>
      <w:r>
        <w:rPr>
          <w:spacing w:val="-3"/>
          <w:sz w:val="22"/>
        </w:rPr>
        <w:t> </w:t>
      </w:r>
      <w:r>
        <w:rPr>
          <w:sz w:val="22"/>
        </w:rPr>
        <w:t>external</w:t>
      </w:r>
      <w:r>
        <w:rPr>
          <w:spacing w:val="-1"/>
          <w:sz w:val="22"/>
        </w:rPr>
        <w:t> </w:t>
      </w:r>
      <w:r>
        <w:rPr>
          <w:sz w:val="22"/>
        </w:rPr>
        <w:t>reviews;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9" w:after="0"/>
        <w:ind w:left="1786" w:right="859" w:hanging="360"/>
        <w:jc w:val="left"/>
        <w:rPr>
          <w:sz w:val="22"/>
        </w:rPr>
      </w:pPr>
      <w:r>
        <w:rPr>
          <w:sz w:val="22"/>
        </w:rPr>
        <w:t>Provide information and questions to providers who are providing supporting evidence (such as</w:t>
      </w:r>
      <w:r>
        <w:rPr>
          <w:spacing w:val="-59"/>
          <w:sz w:val="22"/>
        </w:rPr>
        <w:t> </w:t>
      </w:r>
      <w:r>
        <w:rPr>
          <w:sz w:val="22"/>
        </w:rPr>
        <w:t>allied</w:t>
      </w:r>
      <w:r>
        <w:rPr>
          <w:spacing w:val="-1"/>
          <w:sz w:val="22"/>
        </w:rPr>
        <w:t> </w:t>
      </w:r>
      <w:r>
        <w:rPr>
          <w:sz w:val="22"/>
        </w:rPr>
        <w:t>health therapists);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4" w:lineRule="auto" w:before="200" w:after="0"/>
        <w:ind w:left="1786" w:right="1499" w:hanging="360"/>
        <w:jc w:val="left"/>
        <w:rPr>
          <w:sz w:val="22"/>
        </w:rPr>
      </w:pPr>
      <w:r>
        <w:rPr>
          <w:sz w:val="22"/>
        </w:rPr>
        <w:t>Ensure equitable access to all forms including review request forms and not restrict word</w:t>
      </w:r>
      <w:r>
        <w:rPr>
          <w:spacing w:val="-59"/>
          <w:sz w:val="22"/>
        </w:rPr>
        <w:t> </w:t>
      </w:r>
      <w:r>
        <w:rPr>
          <w:sz w:val="22"/>
        </w:rPr>
        <w:t>limitations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use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PDF or</w:t>
      </w:r>
      <w:r>
        <w:rPr>
          <w:spacing w:val="2"/>
          <w:sz w:val="22"/>
        </w:rPr>
        <w:t> </w:t>
      </w:r>
      <w:r>
        <w:rPr>
          <w:sz w:val="22"/>
        </w:rPr>
        <w:t>other</w:t>
      </w:r>
      <w:r>
        <w:rPr>
          <w:spacing w:val="-1"/>
          <w:sz w:val="22"/>
        </w:rPr>
        <w:t> </w:t>
      </w:r>
      <w:r>
        <w:rPr>
          <w:sz w:val="22"/>
        </w:rPr>
        <w:t>means;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4" w:lineRule="auto" w:before="189" w:after="0"/>
        <w:ind w:left="1786" w:right="1070" w:hanging="360"/>
        <w:jc w:val="left"/>
        <w:rPr>
          <w:sz w:val="22"/>
        </w:rPr>
      </w:pPr>
      <w:r>
        <w:rPr>
          <w:sz w:val="22"/>
        </w:rPr>
        <w:t>Participants should be able to request that their information be sent to the Technical Advisory</w:t>
      </w:r>
      <w:r>
        <w:rPr>
          <w:spacing w:val="-59"/>
          <w:sz w:val="22"/>
        </w:rPr>
        <w:t> </w:t>
      </w:r>
      <w:r>
        <w:rPr>
          <w:sz w:val="22"/>
        </w:rPr>
        <w:t>Team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assessment;</w:t>
      </w:r>
    </w:p>
    <w:p>
      <w:pPr>
        <w:pStyle w:val="ListParagraph"/>
        <w:numPr>
          <w:ilvl w:val="0"/>
          <w:numId w:val="1"/>
        </w:numPr>
        <w:tabs>
          <w:tab w:pos="1787" w:val="left" w:leader="none"/>
        </w:tabs>
        <w:spacing w:line="240" w:lineRule="auto" w:before="192" w:after="0"/>
        <w:ind w:left="1786" w:right="0" w:hanging="361"/>
        <w:jc w:val="left"/>
        <w:rPr>
          <w:sz w:val="22"/>
        </w:rPr>
      </w:pPr>
      <w:r>
        <w:rPr>
          <w:sz w:val="22"/>
        </w:rPr>
        <w:t>Improve liaison</w:t>
      </w:r>
      <w:r>
        <w:rPr>
          <w:spacing w:val="-1"/>
          <w:sz w:val="22"/>
        </w:rPr>
        <w:t> </w:t>
      </w:r>
      <w:r>
        <w:rPr>
          <w:sz w:val="22"/>
        </w:rPr>
        <w:t>between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internal</w:t>
      </w:r>
      <w:r>
        <w:rPr>
          <w:spacing w:val="-1"/>
          <w:sz w:val="22"/>
        </w:rPr>
        <w:t> </w:t>
      </w:r>
      <w:r>
        <w:rPr>
          <w:sz w:val="22"/>
        </w:rPr>
        <w:t>review</w:t>
      </w:r>
      <w:r>
        <w:rPr>
          <w:spacing w:val="-4"/>
          <w:sz w:val="22"/>
        </w:rPr>
        <w:t> </w:t>
      </w:r>
      <w:r>
        <w:rPr>
          <w:sz w:val="22"/>
        </w:rPr>
        <w:t>team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Early</w:t>
      </w:r>
      <w:r>
        <w:rPr>
          <w:spacing w:val="-3"/>
          <w:sz w:val="22"/>
        </w:rPr>
        <w:t> </w:t>
      </w:r>
      <w:r>
        <w:rPr>
          <w:sz w:val="22"/>
        </w:rPr>
        <w:t>Response</w:t>
      </w:r>
      <w:r>
        <w:rPr>
          <w:spacing w:val="-3"/>
          <w:sz w:val="22"/>
        </w:rPr>
        <w:t> </w:t>
      </w:r>
      <w:r>
        <w:rPr>
          <w:sz w:val="22"/>
        </w:rPr>
        <w:t>Team</w:t>
      </w:r>
      <w:r>
        <w:rPr>
          <w:spacing w:val="-2"/>
          <w:sz w:val="22"/>
        </w:rPr>
        <w:t> </w:t>
      </w:r>
      <w:r>
        <w:rPr>
          <w:sz w:val="22"/>
        </w:rPr>
        <w:t>(ERT).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1" w:after="0"/>
        <w:ind w:left="1786" w:right="0" w:hanging="361"/>
        <w:jc w:val="left"/>
      </w:pPr>
      <w:r>
        <w:rPr>
          <w:i/>
        </w:rPr>
        <w:t>How</w:t>
      </w:r>
      <w:r>
        <w:rPr>
          <w:i/>
          <w:spacing w:val="-2"/>
        </w:rPr>
        <w:t> </w:t>
      </w:r>
      <w:r>
        <w:rPr>
          <w:i/>
        </w:rPr>
        <w:t>long do</w:t>
      </w:r>
      <w:r>
        <w:rPr>
          <w:i/>
          <w:spacing w:val="-2"/>
        </w:rPr>
        <w:t> </w:t>
      </w:r>
      <w:r>
        <w:rPr>
          <w:i/>
        </w:rPr>
        <w:t>you</w:t>
      </w:r>
      <w:r>
        <w:rPr>
          <w:i/>
          <w:spacing w:val="-3"/>
        </w:rPr>
        <w:t> </w:t>
      </w:r>
      <w:r>
        <w:rPr>
          <w:i/>
        </w:rPr>
        <w:t>think</w:t>
      </w:r>
      <w:r>
        <w:rPr>
          <w:i/>
          <w:spacing w:val="-4"/>
        </w:rPr>
        <w:t> </w:t>
      </w:r>
      <w:r>
        <w:rPr>
          <w:i/>
        </w:rPr>
        <w:t>plan reviews should</w:t>
      </w:r>
      <w:r>
        <w:rPr>
          <w:i/>
          <w:spacing w:val="-3"/>
        </w:rPr>
        <w:t> </w:t>
      </w:r>
      <w:r>
        <w:rPr>
          <w:i/>
        </w:rPr>
        <w:t>take?</w:t>
      </w:r>
    </w:p>
    <w:p>
      <w:pPr>
        <w:pStyle w:val="BodyText"/>
        <w:spacing w:before="201"/>
        <w:ind w:left="1426"/>
      </w:pPr>
      <w:r>
        <w:rPr/>
        <w:t>Participants</w:t>
      </w:r>
      <w:r>
        <w:rPr>
          <w:spacing w:val="-3"/>
        </w:rPr>
        <w:t> </w:t>
      </w:r>
      <w:r>
        <w:rPr/>
        <w:t>should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notified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outcome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their plan</w:t>
      </w:r>
      <w:r>
        <w:rPr>
          <w:spacing w:val="-4"/>
        </w:rPr>
        <w:t> </w:t>
      </w:r>
      <w:r>
        <w:rPr/>
        <w:t>review in</w:t>
      </w:r>
      <w:r>
        <w:rPr>
          <w:spacing w:val="-2"/>
        </w:rPr>
        <w:t> </w:t>
      </w:r>
      <w:r>
        <w:rPr/>
        <w:t>writing</w:t>
      </w:r>
      <w:r>
        <w:rPr>
          <w:spacing w:val="1"/>
        </w:rPr>
        <w:t> </w:t>
      </w:r>
      <w:r>
        <w:rPr/>
        <w:t>within</w:t>
      </w:r>
      <w:r>
        <w:rPr>
          <w:spacing w:val="-2"/>
        </w:rPr>
        <w:t> </w:t>
      </w:r>
      <w:r>
        <w:rPr/>
        <w:t>28</w:t>
      </w:r>
      <w:r>
        <w:rPr>
          <w:spacing w:val="-1"/>
        </w:rPr>
        <w:t> </w:t>
      </w:r>
      <w:r>
        <w:rPr/>
        <w:t>days.</w:t>
      </w:r>
    </w:p>
    <w:p>
      <w:pPr>
        <w:pStyle w:val="BodyText"/>
        <w:spacing w:before="4"/>
        <w:rPr>
          <w:sz w:val="20"/>
        </w:rPr>
      </w:pPr>
    </w:p>
    <w:p>
      <w:pPr>
        <w:spacing w:before="1"/>
        <w:ind w:left="1426" w:right="0" w:firstLine="0"/>
        <w:jc w:val="left"/>
        <w:rPr>
          <w:b/>
          <w:sz w:val="23"/>
        </w:rPr>
      </w:pPr>
      <w:r>
        <w:rPr>
          <w:b/>
          <w:sz w:val="23"/>
        </w:rPr>
        <w:t>Appealing</w:t>
      </w:r>
      <w:r>
        <w:rPr>
          <w:b/>
          <w:spacing w:val="2"/>
          <w:sz w:val="23"/>
        </w:rPr>
        <w:t> </w:t>
      </w:r>
      <w:r>
        <w:rPr>
          <w:b/>
          <w:sz w:val="23"/>
        </w:rPr>
        <w:t>a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decision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by</w:t>
      </w:r>
      <w:r>
        <w:rPr>
          <w:b/>
          <w:spacing w:val="-6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NDIA</w:t>
      </w:r>
    </w:p>
    <w:p>
      <w:pPr>
        <w:pStyle w:val="Heading2"/>
        <w:numPr>
          <w:ilvl w:val="0"/>
          <w:numId w:val="4"/>
        </w:numPr>
        <w:tabs>
          <w:tab w:pos="1787" w:val="left" w:leader="none"/>
        </w:tabs>
        <w:spacing w:line="240" w:lineRule="auto" w:before="203" w:after="0"/>
        <w:ind w:left="1786" w:right="1142" w:hanging="360"/>
        <w:jc w:val="left"/>
      </w:pPr>
      <w:r>
        <w:rPr>
          <w:i/>
        </w:rPr>
        <w:t>What are some of the significant challenges faced by NDIS Participants when they</w:t>
      </w:r>
      <w:r>
        <w:rPr>
          <w:i/>
          <w:spacing w:val="-61"/>
        </w:rPr>
        <w:t> </w:t>
      </w:r>
      <w:r>
        <w:rPr/>
        <w:t>seek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review</w:t>
      </w:r>
      <w:r>
        <w:rPr>
          <w:spacing w:val="1"/>
        </w:rPr>
        <w:t> </w:t>
      </w:r>
      <w:r>
        <w:rPr/>
        <w:t>of an</w:t>
      </w:r>
      <w:r>
        <w:rPr>
          <w:spacing w:val="-1"/>
        </w:rPr>
        <w:t> </w:t>
      </w:r>
      <w:r>
        <w:rPr/>
        <w:t>NDIA</w:t>
      </w:r>
      <w:r>
        <w:rPr>
          <w:spacing w:val="-1"/>
        </w:rPr>
        <w:t> </w:t>
      </w:r>
      <w:r>
        <w:rPr/>
        <w:t>decision?</w:t>
      </w:r>
    </w:p>
    <w:p>
      <w:pPr>
        <w:pStyle w:val="BodyText"/>
        <w:spacing w:before="208"/>
        <w:ind w:left="1426" w:right="1205"/>
      </w:pPr>
      <w:r>
        <w:rPr>
          <w:sz w:val="23"/>
        </w:rPr>
        <w:t>The NDIA should w</w:t>
      </w:r>
      <w:r>
        <w:rPr/>
        <w:t>hitelist formal advocacy organisations to reduce red tape and better enable</w:t>
      </w:r>
      <w:r>
        <w:rPr>
          <w:spacing w:val="-59"/>
        </w:rPr>
        <w:t> </w:t>
      </w:r>
      <w:r>
        <w:rPr/>
        <w:t>advocates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assist Participants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applicants.</w:t>
      </w:r>
    </w:p>
    <w:p>
      <w:pPr>
        <w:spacing w:before="205"/>
        <w:ind w:left="1426" w:right="852" w:firstLine="0"/>
        <w:jc w:val="left"/>
        <w:rPr>
          <w:sz w:val="23"/>
        </w:rPr>
      </w:pPr>
      <w:r>
        <w:rPr>
          <w:sz w:val="23"/>
        </w:rPr>
        <w:t>QAI is aware of at least four clients who applied for internal review and then subsequently</w:t>
      </w:r>
      <w:r>
        <w:rPr>
          <w:spacing w:val="1"/>
          <w:sz w:val="23"/>
        </w:rPr>
        <w:t> </w:t>
      </w:r>
      <w:r>
        <w:rPr>
          <w:sz w:val="23"/>
        </w:rPr>
        <w:t>progressed to the AAT. That is – they had lodged their application to the AAT, obtained legal</w:t>
      </w:r>
      <w:r>
        <w:rPr>
          <w:spacing w:val="1"/>
          <w:sz w:val="23"/>
        </w:rPr>
        <w:t> </w:t>
      </w:r>
      <w:r>
        <w:rPr>
          <w:sz w:val="23"/>
        </w:rPr>
        <w:t>advice from Legal Aid Queensland, and were booked in for a case conference. In all four of</w:t>
      </w:r>
      <w:r>
        <w:rPr>
          <w:spacing w:val="1"/>
          <w:sz w:val="23"/>
        </w:rPr>
        <w:t> </w:t>
      </w:r>
      <w:r>
        <w:rPr>
          <w:sz w:val="23"/>
        </w:rPr>
        <w:t>these cases, the NDIA agreed to the request and the matter was settled before the first case</w:t>
      </w:r>
      <w:r>
        <w:rPr>
          <w:spacing w:val="1"/>
          <w:sz w:val="23"/>
        </w:rPr>
        <w:t> </w:t>
      </w:r>
      <w:r>
        <w:rPr>
          <w:sz w:val="23"/>
        </w:rPr>
        <w:t>conference</w:t>
      </w:r>
      <w:r>
        <w:rPr>
          <w:spacing w:val="-3"/>
          <w:sz w:val="23"/>
        </w:rPr>
        <w:t> </w:t>
      </w:r>
      <w:r>
        <w:rPr>
          <w:sz w:val="23"/>
        </w:rPr>
        <w:t>based</w:t>
      </w:r>
      <w:r>
        <w:rPr>
          <w:spacing w:val="-3"/>
          <w:sz w:val="23"/>
        </w:rPr>
        <w:t> </w:t>
      </w:r>
      <w:r>
        <w:rPr>
          <w:sz w:val="23"/>
        </w:rPr>
        <w:t>on</w:t>
      </w:r>
      <w:r>
        <w:rPr>
          <w:spacing w:val="-3"/>
          <w:sz w:val="23"/>
        </w:rPr>
        <w:t> </w:t>
      </w:r>
      <w:r>
        <w:rPr>
          <w:sz w:val="23"/>
        </w:rPr>
        <w:t>information</w:t>
      </w:r>
      <w:r>
        <w:rPr>
          <w:spacing w:val="-3"/>
          <w:sz w:val="23"/>
        </w:rPr>
        <w:t> </w:t>
      </w:r>
      <w:r>
        <w:rPr>
          <w:sz w:val="23"/>
        </w:rPr>
        <w:t>provided</w:t>
      </w:r>
      <w:r>
        <w:rPr>
          <w:spacing w:val="-3"/>
          <w:sz w:val="23"/>
        </w:rPr>
        <w:t> </w:t>
      </w:r>
      <w:r>
        <w:rPr>
          <w:sz w:val="23"/>
        </w:rPr>
        <w:t>at</w:t>
      </w:r>
      <w:r>
        <w:rPr>
          <w:spacing w:val="-1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internal</w:t>
      </w:r>
      <w:r>
        <w:rPr>
          <w:spacing w:val="-3"/>
          <w:sz w:val="23"/>
        </w:rPr>
        <w:t> </w:t>
      </w:r>
      <w:r>
        <w:rPr>
          <w:sz w:val="23"/>
        </w:rPr>
        <w:t>review. No</w:t>
      </w:r>
      <w:r>
        <w:rPr>
          <w:spacing w:val="-3"/>
          <w:sz w:val="23"/>
        </w:rPr>
        <w:t> </w:t>
      </w:r>
      <w:r>
        <w:rPr>
          <w:sz w:val="23"/>
        </w:rPr>
        <w:t>additional</w:t>
      </w:r>
      <w:r>
        <w:rPr>
          <w:spacing w:val="-3"/>
          <w:sz w:val="23"/>
        </w:rPr>
        <w:t> </w:t>
      </w:r>
      <w:r>
        <w:rPr>
          <w:sz w:val="23"/>
        </w:rPr>
        <w:t>information</w:t>
      </w:r>
      <w:r>
        <w:rPr>
          <w:spacing w:val="-3"/>
          <w:sz w:val="23"/>
        </w:rPr>
        <w:t> </w:t>
      </w:r>
      <w:r>
        <w:rPr>
          <w:sz w:val="23"/>
        </w:rPr>
        <w:t>was</w:t>
      </w:r>
      <w:r>
        <w:rPr>
          <w:spacing w:val="-61"/>
          <w:sz w:val="23"/>
        </w:rPr>
        <w:t> </w:t>
      </w:r>
      <w:r>
        <w:rPr>
          <w:sz w:val="23"/>
        </w:rPr>
        <w:t>provided. This is an alarming trend. QAI asserts that best practice in decision-making must</w:t>
      </w:r>
      <w:r>
        <w:rPr>
          <w:spacing w:val="1"/>
          <w:sz w:val="23"/>
        </w:rPr>
        <w:t> </w:t>
      </w:r>
      <w:r>
        <w:rPr>
          <w:sz w:val="23"/>
        </w:rPr>
        <w:t>occur in the first place, thereby reducing applications for internal review and appeals to the</w:t>
      </w:r>
      <w:r>
        <w:rPr>
          <w:spacing w:val="1"/>
          <w:sz w:val="23"/>
        </w:rPr>
        <w:t> </w:t>
      </w:r>
      <w:r>
        <w:rPr>
          <w:sz w:val="23"/>
        </w:rPr>
        <w:t>AAT.</w:t>
      </w:r>
    </w:p>
    <w:p>
      <w:pPr>
        <w:spacing w:line="240" w:lineRule="auto" w:before="205"/>
        <w:ind w:left="1426" w:right="863" w:firstLine="0"/>
        <w:jc w:val="left"/>
        <w:rPr>
          <w:sz w:val="23"/>
        </w:rPr>
      </w:pPr>
      <w:r>
        <w:rPr>
          <w:sz w:val="23"/>
        </w:rPr>
        <w:t>The Early Resolution Team (‘ERT’) is usually comprised of allied health professionals or</w:t>
      </w:r>
      <w:r>
        <w:rPr>
          <w:spacing w:val="1"/>
          <w:sz w:val="23"/>
        </w:rPr>
        <w:t> </w:t>
      </w:r>
      <w:r>
        <w:rPr>
          <w:sz w:val="23"/>
        </w:rPr>
        <w:t>lawyers. As mentioned above, Planners are not consistently well-qualified. ERT involvement</w:t>
      </w:r>
      <w:r>
        <w:rPr>
          <w:spacing w:val="1"/>
          <w:sz w:val="23"/>
        </w:rPr>
        <w:t> </w:t>
      </w:r>
      <w:r>
        <w:rPr>
          <w:sz w:val="23"/>
        </w:rPr>
        <w:t>begins after the AAT process is commenced. QAI strongly recommends better liaison between</w:t>
      </w:r>
      <w:r>
        <w:rPr>
          <w:spacing w:val="-61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internal</w:t>
      </w:r>
      <w:r>
        <w:rPr>
          <w:spacing w:val="-1"/>
          <w:sz w:val="23"/>
        </w:rPr>
        <w:t> </w:t>
      </w:r>
      <w:r>
        <w:rPr>
          <w:sz w:val="23"/>
        </w:rPr>
        <w:t>review</w:t>
      </w:r>
      <w:r>
        <w:rPr>
          <w:spacing w:val="-5"/>
          <w:sz w:val="23"/>
        </w:rPr>
        <w:t> </w:t>
      </w:r>
      <w:r>
        <w:rPr>
          <w:sz w:val="23"/>
        </w:rPr>
        <w:t>team</w:t>
      </w:r>
      <w:r>
        <w:rPr>
          <w:spacing w:val="2"/>
          <w:sz w:val="23"/>
        </w:rPr>
        <w:t> </w:t>
      </w:r>
      <w:r>
        <w:rPr>
          <w:sz w:val="23"/>
        </w:rPr>
        <w:t>and</w:t>
      </w:r>
      <w:r>
        <w:rPr>
          <w:spacing w:val="-1"/>
          <w:sz w:val="23"/>
        </w:rPr>
        <w:t> </w:t>
      </w:r>
      <w:r>
        <w:rPr>
          <w:sz w:val="23"/>
        </w:rPr>
        <w:t>ERT.</w:t>
      </w:r>
    </w:p>
    <w:p>
      <w:pPr>
        <w:spacing w:before="205"/>
        <w:ind w:left="1426" w:right="798" w:firstLine="0"/>
        <w:jc w:val="left"/>
        <w:rPr>
          <w:sz w:val="23"/>
        </w:rPr>
      </w:pPr>
      <w:r>
        <w:rPr>
          <w:sz w:val="23"/>
        </w:rPr>
        <w:t>Where the NDIA decides to deny the Participants application for review, the NDIS must appoint</w:t>
      </w:r>
      <w:r>
        <w:rPr>
          <w:spacing w:val="-61"/>
          <w:sz w:val="23"/>
        </w:rPr>
        <w:t> </w:t>
      </w:r>
      <w:r>
        <w:rPr>
          <w:sz w:val="23"/>
        </w:rPr>
        <w:t>appropriately trained staff to personally contact the Participant soon after the Participant</w:t>
      </w:r>
      <w:r>
        <w:rPr>
          <w:spacing w:val="1"/>
          <w:sz w:val="23"/>
        </w:rPr>
        <w:t> </w:t>
      </w:r>
      <w:r>
        <w:rPr>
          <w:sz w:val="23"/>
        </w:rPr>
        <w:t>receives the letter denying the internal review.</w:t>
      </w:r>
      <w:r>
        <w:rPr>
          <w:spacing w:val="1"/>
          <w:sz w:val="23"/>
        </w:rPr>
        <w:t> </w:t>
      </w:r>
      <w:r>
        <w:rPr>
          <w:sz w:val="23"/>
        </w:rPr>
        <w:t>This NDIA staff member should discuss in</w:t>
      </w:r>
      <w:r>
        <w:rPr>
          <w:spacing w:val="1"/>
          <w:sz w:val="23"/>
        </w:rPr>
        <w:t> </w:t>
      </w:r>
      <w:r>
        <w:rPr>
          <w:sz w:val="23"/>
        </w:rPr>
        <w:t>greater detail with the Participant, their nominee or advocate the reasons for the negative</w:t>
      </w:r>
      <w:r>
        <w:rPr>
          <w:spacing w:val="1"/>
          <w:sz w:val="23"/>
        </w:rPr>
        <w:t> </w:t>
      </w:r>
      <w:r>
        <w:rPr>
          <w:sz w:val="23"/>
        </w:rPr>
        <w:t>outcome, and provide advice about evidence that may potentially produce a successful request</w:t>
      </w:r>
      <w:r>
        <w:rPr>
          <w:spacing w:val="-61"/>
          <w:sz w:val="23"/>
        </w:rPr>
        <w:t> </w:t>
      </w:r>
      <w:r>
        <w:rPr>
          <w:sz w:val="23"/>
        </w:rPr>
        <w:t>outcome. This staff member would then confirm the Participant’s right to pursue the matter</w:t>
      </w:r>
      <w:r>
        <w:rPr>
          <w:spacing w:val="1"/>
          <w:sz w:val="23"/>
        </w:rPr>
        <w:t> </w:t>
      </w:r>
      <w:r>
        <w:rPr>
          <w:sz w:val="23"/>
        </w:rPr>
        <w:t>further</w:t>
      </w:r>
      <w:r>
        <w:rPr>
          <w:spacing w:val="-2"/>
          <w:sz w:val="23"/>
        </w:rPr>
        <w:t> </w:t>
      </w:r>
      <w:r>
        <w:rPr>
          <w:sz w:val="23"/>
        </w:rPr>
        <w:t>via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AAT, and</w:t>
      </w:r>
      <w:r>
        <w:rPr>
          <w:spacing w:val="-2"/>
          <w:sz w:val="23"/>
        </w:rPr>
        <w:t> </w:t>
      </w:r>
      <w:r>
        <w:rPr>
          <w:sz w:val="23"/>
        </w:rPr>
        <w:t>provide</w:t>
      </w:r>
      <w:r>
        <w:rPr>
          <w:spacing w:val="-3"/>
          <w:sz w:val="23"/>
        </w:rPr>
        <w:t> </w:t>
      </w:r>
      <w:r>
        <w:rPr>
          <w:sz w:val="23"/>
        </w:rPr>
        <w:t>suggestions</w:t>
      </w:r>
      <w:r>
        <w:rPr>
          <w:spacing w:val="-1"/>
          <w:sz w:val="23"/>
        </w:rPr>
        <w:t> </w:t>
      </w:r>
      <w:r>
        <w:rPr>
          <w:sz w:val="23"/>
        </w:rPr>
        <w:t>to</w:t>
      </w:r>
      <w:r>
        <w:rPr>
          <w:spacing w:val="-3"/>
          <w:sz w:val="23"/>
        </w:rPr>
        <w:t> </w:t>
      </w:r>
      <w:r>
        <w:rPr>
          <w:sz w:val="23"/>
        </w:rPr>
        <w:t>best utilise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4"/>
          <w:sz w:val="23"/>
        </w:rPr>
        <w:t> </w:t>
      </w:r>
      <w:r>
        <w:rPr>
          <w:sz w:val="23"/>
        </w:rPr>
        <w:t>existing</w:t>
      </w:r>
      <w:r>
        <w:rPr>
          <w:spacing w:val="1"/>
          <w:sz w:val="23"/>
        </w:rPr>
        <w:t> </w:t>
      </w:r>
      <w:r>
        <w:rPr>
          <w:sz w:val="23"/>
        </w:rPr>
        <w:t>plan</w:t>
      </w:r>
      <w:r>
        <w:rPr>
          <w:spacing w:val="-3"/>
          <w:sz w:val="23"/>
        </w:rPr>
        <w:t> </w:t>
      </w:r>
      <w:r>
        <w:rPr>
          <w:sz w:val="23"/>
        </w:rPr>
        <w:t>in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meantime.</w:t>
      </w:r>
    </w:p>
    <w:p>
      <w:pPr>
        <w:spacing w:before="2"/>
        <w:ind w:left="1426" w:right="724" w:firstLine="0"/>
        <w:jc w:val="left"/>
        <w:rPr>
          <w:sz w:val="23"/>
        </w:rPr>
      </w:pPr>
      <w:r>
        <w:rPr>
          <w:sz w:val="23"/>
        </w:rPr>
        <w:t>Further advice must be offered regarding using the period to gather evidence to support their</w:t>
      </w:r>
      <w:r>
        <w:rPr>
          <w:spacing w:val="1"/>
          <w:sz w:val="23"/>
        </w:rPr>
        <w:t> </w:t>
      </w:r>
      <w:r>
        <w:rPr>
          <w:sz w:val="23"/>
        </w:rPr>
        <w:t>review</w:t>
      </w:r>
      <w:r>
        <w:rPr>
          <w:spacing w:val="-5"/>
          <w:sz w:val="23"/>
        </w:rPr>
        <w:t> </w:t>
      </w:r>
      <w:r>
        <w:rPr>
          <w:sz w:val="23"/>
        </w:rPr>
        <w:t>claim.</w:t>
      </w:r>
      <w:r>
        <w:rPr>
          <w:spacing w:val="-3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offer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1"/>
          <w:sz w:val="23"/>
        </w:rPr>
        <w:t> </w:t>
      </w:r>
      <w:r>
        <w:rPr>
          <w:sz w:val="23"/>
        </w:rPr>
        <w:t>practical</w:t>
      </w:r>
      <w:r>
        <w:rPr>
          <w:spacing w:val="-3"/>
          <w:sz w:val="23"/>
        </w:rPr>
        <w:t> </w:t>
      </w:r>
      <w:r>
        <w:rPr>
          <w:sz w:val="23"/>
        </w:rPr>
        <w:t>suggestions about options</w:t>
      </w:r>
      <w:r>
        <w:rPr>
          <w:spacing w:val="-2"/>
          <w:sz w:val="23"/>
        </w:rPr>
        <w:t> </w:t>
      </w:r>
      <w:r>
        <w:rPr>
          <w:sz w:val="23"/>
        </w:rPr>
        <w:t>to</w:t>
      </w:r>
      <w:r>
        <w:rPr>
          <w:spacing w:val="-3"/>
          <w:sz w:val="23"/>
        </w:rPr>
        <w:t> </w:t>
      </w:r>
      <w:r>
        <w:rPr>
          <w:sz w:val="23"/>
        </w:rPr>
        <w:t>have</w:t>
      </w:r>
      <w:r>
        <w:rPr>
          <w:spacing w:val="-3"/>
          <w:sz w:val="23"/>
        </w:rPr>
        <w:t> </w:t>
      </w:r>
      <w:r>
        <w:rPr>
          <w:sz w:val="23"/>
        </w:rPr>
        <w:t>unmet needs</w:t>
      </w:r>
      <w:r>
        <w:rPr>
          <w:spacing w:val="-2"/>
          <w:sz w:val="23"/>
        </w:rPr>
        <w:t> </w:t>
      </w:r>
      <w:r>
        <w:rPr>
          <w:sz w:val="23"/>
        </w:rPr>
        <w:t>addressed</w:t>
      </w:r>
    </w:p>
    <w:p>
      <w:pPr>
        <w:spacing w:after="0"/>
        <w:jc w:val="left"/>
        <w:rPr>
          <w:sz w:val="23"/>
        </w:rPr>
        <w:sectPr>
          <w:pgSz w:w="11910" w:h="16840"/>
          <w:pgMar w:header="595" w:footer="2212" w:top="12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spacing w:line="242" w:lineRule="auto" w:before="93"/>
        <w:ind w:left="1426" w:right="1936" w:firstLine="0"/>
        <w:jc w:val="left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0</wp:posOffset>
            </wp:positionH>
            <wp:positionV relativeFrom="paragraph">
              <wp:posOffset>-171490</wp:posOffset>
            </wp:positionV>
            <wp:extent cx="7560564" cy="79375"/>
            <wp:effectExtent l="0" t="0" r="0" b="0"/>
            <wp:wrapNone/>
            <wp:docPr id="2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via the next plan review or other schemes in addition to the NDIS would mitigate the</w:t>
      </w:r>
      <w:r>
        <w:rPr>
          <w:spacing w:val="-61"/>
          <w:sz w:val="23"/>
        </w:rPr>
        <w:t> </w:t>
      </w:r>
      <w:r>
        <w:rPr>
          <w:sz w:val="23"/>
        </w:rPr>
        <w:t>antagonism</w:t>
      </w:r>
      <w:r>
        <w:rPr>
          <w:spacing w:val="4"/>
          <w:sz w:val="23"/>
        </w:rPr>
        <w:t> </w:t>
      </w:r>
      <w:r>
        <w:rPr>
          <w:sz w:val="23"/>
        </w:rPr>
        <w:t>and</w:t>
      </w:r>
      <w:r>
        <w:rPr>
          <w:spacing w:val="-1"/>
          <w:sz w:val="23"/>
        </w:rPr>
        <w:t> </w:t>
      </w:r>
      <w:r>
        <w:rPr>
          <w:sz w:val="23"/>
        </w:rPr>
        <w:t>distressed</w:t>
      </w:r>
      <w:r>
        <w:rPr>
          <w:spacing w:val="-1"/>
          <w:sz w:val="23"/>
        </w:rPr>
        <w:t> </w:t>
      </w:r>
      <w:r>
        <w:rPr>
          <w:sz w:val="23"/>
        </w:rPr>
        <w:t>caused</w:t>
      </w:r>
      <w:r>
        <w:rPr>
          <w:spacing w:val="-2"/>
          <w:sz w:val="23"/>
        </w:rPr>
        <w:t> </w:t>
      </w:r>
      <w:r>
        <w:rPr>
          <w:sz w:val="23"/>
        </w:rPr>
        <w:t>by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-1"/>
          <w:sz w:val="23"/>
        </w:rPr>
        <w:t> </w:t>
      </w:r>
      <w:r>
        <w:rPr>
          <w:sz w:val="23"/>
        </w:rPr>
        <w:t>current processes.</w:t>
      </w:r>
    </w:p>
    <w:p>
      <w:pPr>
        <w:spacing w:before="201"/>
        <w:ind w:left="1426" w:right="901" w:firstLine="0"/>
        <w:jc w:val="left"/>
        <w:rPr>
          <w:sz w:val="23"/>
        </w:rPr>
      </w:pPr>
      <w:r>
        <w:rPr>
          <w:sz w:val="23"/>
        </w:rPr>
        <w:t>The external reviews process is designed to be an alternative dispute resolution, however,</w:t>
      </w:r>
      <w:r>
        <w:rPr>
          <w:spacing w:val="1"/>
          <w:sz w:val="23"/>
        </w:rPr>
        <w:t> </w:t>
      </w:r>
      <w:r>
        <w:rPr>
          <w:sz w:val="23"/>
        </w:rPr>
        <w:t>more often the NDIA are making Participants feel they are on trial. The NDIA appoints lawyers</w:t>
      </w:r>
      <w:r>
        <w:rPr>
          <w:spacing w:val="-61"/>
          <w:sz w:val="23"/>
        </w:rPr>
        <w:t> </w:t>
      </w:r>
      <w:r>
        <w:rPr>
          <w:sz w:val="23"/>
        </w:rPr>
        <w:t>from</w:t>
      </w:r>
      <w:r>
        <w:rPr>
          <w:spacing w:val="-1"/>
          <w:sz w:val="23"/>
        </w:rPr>
        <w:t> </w:t>
      </w:r>
      <w:r>
        <w:rPr>
          <w:sz w:val="23"/>
        </w:rPr>
        <w:t>first</w:t>
      </w:r>
      <w:r>
        <w:rPr>
          <w:spacing w:val="-1"/>
          <w:sz w:val="23"/>
        </w:rPr>
        <w:t> </w:t>
      </w:r>
      <w:r>
        <w:rPr>
          <w:sz w:val="23"/>
        </w:rPr>
        <w:t>application,</w:t>
      </w:r>
      <w:r>
        <w:rPr>
          <w:spacing w:val="-1"/>
          <w:sz w:val="23"/>
        </w:rPr>
        <w:t> </w:t>
      </w:r>
      <w:r>
        <w:rPr>
          <w:sz w:val="23"/>
        </w:rPr>
        <w:t>further increasing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-1"/>
          <w:sz w:val="23"/>
        </w:rPr>
        <w:t> </w:t>
      </w:r>
      <w:r>
        <w:rPr>
          <w:sz w:val="23"/>
        </w:rPr>
        <w:t>power imbalance.</w:t>
      </w:r>
    </w:p>
    <w:p>
      <w:pPr>
        <w:pStyle w:val="Heading2"/>
        <w:numPr>
          <w:ilvl w:val="0"/>
          <w:numId w:val="4"/>
        </w:numPr>
        <w:tabs>
          <w:tab w:pos="1787" w:val="left" w:leader="none"/>
        </w:tabs>
        <w:spacing w:line="240" w:lineRule="auto" w:before="203" w:after="0"/>
        <w:ind w:left="1786" w:right="758" w:hanging="360"/>
        <w:jc w:val="left"/>
      </w:pPr>
      <w:r>
        <w:rPr>
          <w:i/>
        </w:rPr>
        <w:t>Are</w:t>
      </w:r>
      <w:r>
        <w:rPr>
          <w:i/>
          <w:spacing w:val="-3"/>
        </w:rPr>
        <w:t> </w:t>
      </w:r>
      <w:r>
        <w:rPr>
          <w:i/>
        </w:rPr>
        <w:t>there</w:t>
      </w:r>
      <w:r>
        <w:rPr>
          <w:i/>
          <w:spacing w:val="-3"/>
        </w:rPr>
        <w:t> </w:t>
      </w:r>
      <w:r>
        <w:rPr>
          <w:i/>
        </w:rPr>
        <w:t>other</w:t>
      </w:r>
      <w:r>
        <w:rPr>
          <w:i/>
          <w:spacing w:val="-3"/>
        </w:rPr>
        <w:t> </w:t>
      </w:r>
      <w:r>
        <w:rPr>
          <w:i/>
        </w:rPr>
        <w:t>issues</w:t>
      </w:r>
      <w:r>
        <w:rPr>
          <w:i/>
          <w:spacing w:val="-3"/>
        </w:rPr>
        <w:t> </w:t>
      </w:r>
      <w:r>
        <w:rPr>
          <w:i/>
        </w:rPr>
        <w:t>or</w:t>
      </w:r>
      <w:r>
        <w:rPr>
          <w:i/>
          <w:spacing w:val="-2"/>
        </w:rPr>
        <w:t> </w:t>
      </w:r>
      <w:r>
        <w:rPr>
          <w:i/>
        </w:rPr>
        <w:t>challenges</w:t>
      </w:r>
      <w:r>
        <w:rPr>
          <w:i/>
          <w:spacing w:val="-3"/>
        </w:rPr>
        <w:t> </w:t>
      </w:r>
      <w:r>
        <w:rPr>
          <w:i/>
        </w:rPr>
        <w:t>you</w:t>
      </w:r>
      <w:r>
        <w:rPr>
          <w:i/>
          <w:spacing w:val="-3"/>
        </w:rPr>
        <w:t> </w:t>
      </w:r>
      <w:r>
        <w:rPr>
          <w:i/>
        </w:rPr>
        <w:t>have</w:t>
      </w:r>
      <w:r>
        <w:rPr>
          <w:i/>
          <w:spacing w:val="-3"/>
        </w:rPr>
        <w:t> </w:t>
      </w:r>
      <w:r>
        <w:rPr>
          <w:i/>
        </w:rPr>
        <w:t>identified</w:t>
      </w:r>
      <w:r>
        <w:rPr>
          <w:i/>
          <w:spacing w:val="-3"/>
        </w:rPr>
        <w:t> </w:t>
      </w:r>
      <w:r>
        <w:rPr>
          <w:i/>
        </w:rPr>
        <w:t>with the</w:t>
      </w:r>
      <w:r>
        <w:rPr>
          <w:i/>
          <w:spacing w:val="-5"/>
        </w:rPr>
        <w:t> </w:t>
      </w:r>
      <w:r>
        <w:rPr>
          <w:i/>
        </w:rPr>
        <w:t>internal</w:t>
      </w:r>
      <w:r>
        <w:rPr>
          <w:i/>
          <w:spacing w:val="-1"/>
        </w:rPr>
        <w:t> </w:t>
      </w:r>
      <w:r>
        <w:rPr>
          <w:i/>
        </w:rPr>
        <w:t>and</w:t>
      </w:r>
      <w:r>
        <w:rPr>
          <w:i/>
          <w:spacing w:val="-3"/>
        </w:rPr>
        <w:t> </w:t>
      </w:r>
      <w:r>
        <w:rPr>
          <w:i/>
        </w:rPr>
        <w:t>external</w:t>
      </w:r>
      <w:r>
        <w:rPr>
          <w:i/>
          <w:spacing w:val="-61"/>
        </w:rPr>
        <w:t> </w:t>
      </w:r>
      <w:r>
        <w:rPr/>
        <w:t>review process?</w:t>
      </w:r>
    </w:p>
    <w:p>
      <w:pPr>
        <w:spacing w:before="207"/>
        <w:ind w:left="1426" w:right="813" w:firstLine="0"/>
        <w:jc w:val="left"/>
        <w:rPr>
          <w:sz w:val="23"/>
        </w:rPr>
      </w:pPr>
      <w:r>
        <w:rPr>
          <w:sz w:val="23"/>
        </w:rPr>
        <w:t>The National Reviews Team (NRT) have been a significant improvement on internal reviews.</w:t>
      </w:r>
      <w:r>
        <w:rPr>
          <w:spacing w:val="1"/>
          <w:sz w:val="23"/>
        </w:rPr>
        <w:t> </w:t>
      </w:r>
      <w:r>
        <w:rPr>
          <w:sz w:val="23"/>
        </w:rPr>
        <w:t>They are independent from the local office and have access to resources and decision making</w:t>
      </w:r>
      <w:r>
        <w:rPr>
          <w:spacing w:val="1"/>
          <w:sz w:val="23"/>
        </w:rPr>
        <w:t> </w:t>
      </w:r>
      <w:r>
        <w:rPr>
          <w:sz w:val="23"/>
        </w:rPr>
        <w:t>that local offices do not appear to have. The NRT are also more communicative. However,</w:t>
      </w:r>
      <w:r>
        <w:rPr>
          <w:spacing w:val="1"/>
          <w:sz w:val="23"/>
        </w:rPr>
        <w:t> </w:t>
      </w:r>
      <w:r>
        <w:rPr>
          <w:sz w:val="23"/>
        </w:rPr>
        <w:t>there are still discrepancies with communication and decisions. The NRT will utilise a triage</w:t>
      </w:r>
      <w:r>
        <w:rPr>
          <w:spacing w:val="1"/>
          <w:sz w:val="23"/>
        </w:rPr>
        <w:t> </w:t>
      </w:r>
      <w:r>
        <w:rPr>
          <w:sz w:val="23"/>
        </w:rPr>
        <w:t>system based</w:t>
      </w:r>
      <w:r>
        <w:rPr>
          <w:spacing w:val="-4"/>
          <w:sz w:val="23"/>
        </w:rPr>
        <w:t> </w:t>
      </w:r>
      <w:r>
        <w:rPr>
          <w:sz w:val="23"/>
        </w:rPr>
        <w:t>on</w:t>
      </w:r>
      <w:r>
        <w:rPr>
          <w:spacing w:val="-3"/>
          <w:sz w:val="23"/>
        </w:rPr>
        <w:t> </w:t>
      </w:r>
      <w:r>
        <w:rPr>
          <w:sz w:val="23"/>
        </w:rPr>
        <w:t>levels of emergency.</w:t>
      </w:r>
      <w:r>
        <w:rPr>
          <w:spacing w:val="-2"/>
          <w:sz w:val="23"/>
        </w:rPr>
        <w:t> </w:t>
      </w:r>
      <w:r>
        <w:rPr>
          <w:sz w:val="23"/>
        </w:rPr>
        <w:t>Unfortunately,</w:t>
      </w:r>
      <w:r>
        <w:rPr>
          <w:spacing w:val="-1"/>
          <w:sz w:val="23"/>
        </w:rPr>
        <w:t> </w:t>
      </w:r>
      <w:r>
        <w:rPr>
          <w:sz w:val="23"/>
        </w:rPr>
        <w:t>many</w:t>
      </w:r>
      <w:r>
        <w:rPr>
          <w:spacing w:val="-5"/>
          <w:sz w:val="23"/>
        </w:rPr>
        <w:t> </w:t>
      </w:r>
      <w:r>
        <w:rPr>
          <w:sz w:val="23"/>
        </w:rPr>
        <w:t>people</w:t>
      </w:r>
      <w:r>
        <w:rPr>
          <w:spacing w:val="-3"/>
          <w:sz w:val="23"/>
        </w:rPr>
        <w:t> </w:t>
      </w:r>
      <w:r>
        <w:rPr>
          <w:sz w:val="23"/>
        </w:rPr>
        <w:t>undergoing</w:t>
      </w:r>
      <w:r>
        <w:rPr>
          <w:spacing w:val="-4"/>
          <w:sz w:val="23"/>
        </w:rPr>
        <w:t> </w:t>
      </w:r>
      <w:r>
        <w:rPr>
          <w:sz w:val="23"/>
        </w:rPr>
        <w:t>internal</w:t>
      </w:r>
      <w:r>
        <w:rPr>
          <w:spacing w:val="-3"/>
          <w:sz w:val="23"/>
        </w:rPr>
        <w:t> </w:t>
      </w:r>
      <w:r>
        <w:rPr>
          <w:sz w:val="23"/>
        </w:rPr>
        <w:t>reviews</w:t>
      </w:r>
      <w:r>
        <w:rPr>
          <w:spacing w:val="-61"/>
          <w:sz w:val="23"/>
        </w:rPr>
        <w:t> </w:t>
      </w:r>
      <w:r>
        <w:rPr>
          <w:sz w:val="23"/>
        </w:rPr>
        <w:t>are in emergency situations due to detrimental decisions made by the NDIA. Participants</w:t>
      </w:r>
      <w:r>
        <w:rPr>
          <w:spacing w:val="1"/>
          <w:sz w:val="23"/>
        </w:rPr>
        <w:t> </w:t>
      </w:r>
      <w:r>
        <w:rPr>
          <w:sz w:val="23"/>
        </w:rPr>
        <w:t>should</w:t>
      </w:r>
      <w:r>
        <w:rPr>
          <w:spacing w:val="-2"/>
          <w:sz w:val="23"/>
        </w:rPr>
        <w:t> </w:t>
      </w:r>
      <w:r>
        <w:rPr>
          <w:sz w:val="23"/>
        </w:rPr>
        <w:t>not</w:t>
      </w:r>
      <w:r>
        <w:rPr>
          <w:spacing w:val="1"/>
          <w:sz w:val="23"/>
        </w:rPr>
        <w:t> </w:t>
      </w:r>
      <w:r>
        <w:rPr>
          <w:sz w:val="23"/>
        </w:rPr>
        <w:t>be</w:t>
      </w:r>
      <w:r>
        <w:rPr>
          <w:spacing w:val="-1"/>
          <w:sz w:val="23"/>
        </w:rPr>
        <w:t> </w:t>
      </w:r>
      <w:r>
        <w:rPr>
          <w:sz w:val="23"/>
        </w:rPr>
        <w:t>disadvantaged</w:t>
      </w:r>
      <w:r>
        <w:rPr>
          <w:spacing w:val="-1"/>
          <w:sz w:val="23"/>
        </w:rPr>
        <w:t> </w:t>
      </w:r>
      <w:r>
        <w:rPr>
          <w:sz w:val="23"/>
        </w:rPr>
        <w:t>due</w:t>
      </w:r>
      <w:r>
        <w:rPr>
          <w:spacing w:val="-1"/>
          <w:sz w:val="23"/>
        </w:rPr>
        <w:t> </w:t>
      </w:r>
      <w:r>
        <w:rPr>
          <w:sz w:val="23"/>
        </w:rPr>
        <w:t>to</w:t>
      </w:r>
      <w:r>
        <w:rPr>
          <w:spacing w:val="-2"/>
          <w:sz w:val="23"/>
        </w:rPr>
        <w:t> </w:t>
      </w:r>
      <w:r>
        <w:rPr>
          <w:sz w:val="23"/>
        </w:rPr>
        <w:t>frontline</w:t>
      </w:r>
      <w:r>
        <w:rPr>
          <w:spacing w:val="-1"/>
          <w:sz w:val="23"/>
        </w:rPr>
        <w:t> </w:t>
      </w:r>
      <w:r>
        <w:rPr>
          <w:sz w:val="23"/>
        </w:rPr>
        <w:t>decisions.</w:t>
      </w:r>
    </w:p>
    <w:p>
      <w:pPr>
        <w:spacing w:before="206"/>
        <w:ind w:left="1426" w:right="755" w:firstLine="0"/>
        <w:jc w:val="left"/>
        <w:rPr>
          <w:sz w:val="23"/>
        </w:rPr>
      </w:pPr>
      <w:r>
        <w:rPr>
          <w:sz w:val="23"/>
        </w:rPr>
        <w:t>The NDIA’s AAT legal department is currently understaffed and overworked. Matters before the</w:t>
      </w:r>
      <w:r>
        <w:rPr>
          <w:spacing w:val="-61"/>
          <w:sz w:val="23"/>
        </w:rPr>
        <w:t> </w:t>
      </w:r>
      <w:r>
        <w:rPr>
          <w:sz w:val="23"/>
        </w:rPr>
        <w:t>Tribunal are assigned legal representation for the NDIA at the 11</w:t>
      </w:r>
      <w:r>
        <w:rPr>
          <w:position w:val="7"/>
          <w:sz w:val="15"/>
        </w:rPr>
        <w:t>th </w:t>
      </w:r>
      <w:r>
        <w:rPr>
          <w:sz w:val="23"/>
        </w:rPr>
        <w:t>hour and they are not always</w:t>
      </w:r>
      <w:r>
        <w:rPr>
          <w:spacing w:val="-61"/>
          <w:sz w:val="23"/>
        </w:rPr>
        <w:t> </w:t>
      </w:r>
      <w:r>
        <w:rPr>
          <w:sz w:val="23"/>
        </w:rPr>
        <w:t>across the issues at hand. This leads to poor quality statement of issues that are submitted to</w:t>
      </w:r>
      <w:r>
        <w:rPr>
          <w:spacing w:val="1"/>
          <w:sz w:val="23"/>
        </w:rPr>
        <w:t> </w:t>
      </w:r>
      <w:r>
        <w:rPr>
          <w:sz w:val="23"/>
        </w:rPr>
        <w:t>Participants and the Tribunal usually one day prior to the first case conference. The NDIA has</w:t>
      </w:r>
      <w:r>
        <w:rPr>
          <w:spacing w:val="1"/>
          <w:sz w:val="23"/>
        </w:rPr>
        <w:t> </w:t>
      </w:r>
      <w:r>
        <w:rPr>
          <w:sz w:val="23"/>
        </w:rPr>
        <w:t>been attempting</w:t>
      </w:r>
      <w:r>
        <w:rPr>
          <w:spacing w:val="1"/>
          <w:sz w:val="23"/>
        </w:rPr>
        <w:t> </w:t>
      </w:r>
      <w:r>
        <w:rPr>
          <w:sz w:val="23"/>
        </w:rPr>
        <w:t>to provide</w:t>
      </w:r>
      <w:r>
        <w:rPr>
          <w:spacing w:val="1"/>
          <w:sz w:val="23"/>
        </w:rPr>
        <w:t> </w:t>
      </w:r>
      <w:r>
        <w:rPr>
          <w:sz w:val="23"/>
        </w:rPr>
        <w:t>instruction in</w:t>
      </w:r>
      <w:r>
        <w:rPr>
          <w:spacing w:val="1"/>
          <w:sz w:val="23"/>
        </w:rPr>
        <w:t> </w:t>
      </w:r>
      <w:r>
        <w:rPr>
          <w:sz w:val="23"/>
        </w:rPr>
        <w:t>a timely</w:t>
      </w:r>
      <w:r>
        <w:rPr>
          <w:spacing w:val="-2"/>
          <w:sz w:val="23"/>
        </w:rPr>
        <w:t> </w:t>
      </w:r>
      <w:r>
        <w:rPr>
          <w:sz w:val="23"/>
        </w:rPr>
        <w:t>matter,</w:t>
      </w:r>
      <w:r>
        <w:rPr>
          <w:spacing w:val="1"/>
          <w:sz w:val="23"/>
        </w:rPr>
        <w:t> </w:t>
      </w:r>
      <w:r>
        <w:rPr>
          <w:sz w:val="23"/>
        </w:rPr>
        <w:t>however</w:t>
      </w:r>
      <w:r>
        <w:rPr>
          <w:spacing w:val="1"/>
          <w:sz w:val="23"/>
        </w:rPr>
        <w:t> </w:t>
      </w:r>
      <w:r>
        <w:rPr>
          <w:sz w:val="23"/>
        </w:rPr>
        <w:t>as many</w:t>
      </w:r>
      <w:r>
        <w:rPr>
          <w:spacing w:val="-3"/>
          <w:sz w:val="23"/>
        </w:rPr>
        <w:t> </w:t>
      </w:r>
      <w:r>
        <w:rPr>
          <w:sz w:val="23"/>
        </w:rPr>
        <w:t>matters are</w:t>
      </w:r>
      <w:r>
        <w:rPr>
          <w:spacing w:val="1"/>
          <w:sz w:val="23"/>
        </w:rPr>
        <w:t> </w:t>
      </w:r>
      <w:r>
        <w:rPr>
          <w:sz w:val="23"/>
        </w:rPr>
        <w:t>assigned and then reassigned to different legal representatives and NDIA instructors</w:t>
      </w:r>
      <w:r>
        <w:rPr>
          <w:spacing w:val="1"/>
          <w:sz w:val="23"/>
        </w:rPr>
        <w:t> </w:t>
      </w:r>
      <w:r>
        <w:rPr>
          <w:sz w:val="23"/>
        </w:rPr>
        <w:t>consistently, the crux of issues can be lost in translation, requiring the Participant to repeat</w:t>
      </w:r>
      <w:r>
        <w:rPr>
          <w:spacing w:val="1"/>
          <w:sz w:val="23"/>
        </w:rPr>
        <w:t> </w:t>
      </w:r>
      <w:r>
        <w:rPr>
          <w:sz w:val="23"/>
        </w:rPr>
        <w:t>themselves, often</w:t>
      </w:r>
      <w:r>
        <w:rPr>
          <w:spacing w:val="-1"/>
          <w:sz w:val="23"/>
        </w:rPr>
        <w:t> </w:t>
      </w:r>
      <w:r>
        <w:rPr>
          <w:sz w:val="23"/>
        </w:rPr>
        <w:t>exacerbating</w:t>
      </w:r>
      <w:r>
        <w:rPr>
          <w:spacing w:val="-1"/>
          <w:sz w:val="23"/>
        </w:rPr>
        <w:t> </w:t>
      </w:r>
      <w:r>
        <w:rPr>
          <w:sz w:val="23"/>
        </w:rPr>
        <w:t>duress and</w:t>
      </w:r>
      <w:r>
        <w:rPr>
          <w:spacing w:val="-2"/>
          <w:sz w:val="23"/>
        </w:rPr>
        <w:t> </w:t>
      </w:r>
      <w:r>
        <w:rPr>
          <w:sz w:val="23"/>
        </w:rPr>
        <w:t>anxieties.</w:t>
      </w:r>
    </w:p>
    <w:p>
      <w:pPr>
        <w:spacing w:line="240" w:lineRule="auto" w:before="205"/>
        <w:ind w:left="1426" w:right="750" w:firstLine="0"/>
        <w:jc w:val="left"/>
        <w:rPr>
          <w:sz w:val="23"/>
        </w:rPr>
      </w:pPr>
      <w:r>
        <w:rPr>
          <w:sz w:val="23"/>
        </w:rPr>
        <w:t>QAI also believes that this understaffing issue is impacting on how Tribunal resources are being</w:t>
      </w:r>
      <w:r>
        <w:rPr>
          <w:spacing w:val="-61"/>
          <w:sz w:val="23"/>
        </w:rPr>
        <w:t> </w:t>
      </w:r>
      <w:r>
        <w:rPr>
          <w:sz w:val="23"/>
        </w:rPr>
        <w:t>used. A trend of offers being provided, or request for a case conference to be vacated due to</w:t>
      </w:r>
      <w:r>
        <w:rPr>
          <w:spacing w:val="1"/>
          <w:sz w:val="23"/>
        </w:rPr>
        <w:t> </w:t>
      </w:r>
      <w:r>
        <w:rPr>
          <w:sz w:val="23"/>
        </w:rPr>
        <w:t>various</w:t>
      </w:r>
      <w:r>
        <w:rPr>
          <w:spacing w:val="2"/>
          <w:sz w:val="23"/>
        </w:rPr>
        <w:t> </w:t>
      </w:r>
      <w:r>
        <w:rPr>
          <w:sz w:val="23"/>
        </w:rPr>
        <w:t>issues</w:t>
      </w:r>
      <w:r>
        <w:rPr>
          <w:spacing w:val="3"/>
          <w:sz w:val="23"/>
        </w:rPr>
        <w:t> </w:t>
      </w:r>
      <w:r>
        <w:rPr>
          <w:sz w:val="23"/>
        </w:rPr>
        <w:t>less</w:t>
      </w:r>
      <w:r>
        <w:rPr>
          <w:spacing w:val="2"/>
          <w:sz w:val="23"/>
        </w:rPr>
        <w:t> </w:t>
      </w:r>
      <w:r>
        <w:rPr>
          <w:sz w:val="23"/>
        </w:rPr>
        <w:t>than</w:t>
      </w:r>
      <w:r>
        <w:rPr>
          <w:spacing w:val="5"/>
          <w:sz w:val="23"/>
        </w:rPr>
        <w:t> </w:t>
      </w:r>
      <w:r>
        <w:rPr>
          <w:sz w:val="23"/>
        </w:rPr>
        <w:t>24</w:t>
      </w:r>
      <w:r>
        <w:rPr>
          <w:spacing w:val="2"/>
          <w:sz w:val="23"/>
        </w:rPr>
        <w:t> </w:t>
      </w:r>
      <w:r>
        <w:rPr>
          <w:sz w:val="23"/>
        </w:rPr>
        <w:t>hours</w:t>
      </w:r>
      <w:r>
        <w:rPr>
          <w:spacing w:val="2"/>
          <w:sz w:val="23"/>
        </w:rPr>
        <w:t> </w:t>
      </w:r>
      <w:r>
        <w:rPr>
          <w:sz w:val="23"/>
        </w:rPr>
        <w:t>before</w:t>
      </w:r>
      <w:r>
        <w:rPr>
          <w:spacing w:val="2"/>
          <w:sz w:val="23"/>
        </w:rPr>
        <w:t> </w:t>
      </w:r>
      <w:r>
        <w:rPr>
          <w:sz w:val="23"/>
        </w:rPr>
        <w:t>a</w:t>
      </w:r>
      <w:r>
        <w:rPr>
          <w:spacing w:val="2"/>
          <w:sz w:val="23"/>
        </w:rPr>
        <w:t> </w:t>
      </w:r>
      <w:r>
        <w:rPr>
          <w:sz w:val="23"/>
        </w:rPr>
        <w:t>case</w:t>
      </w:r>
      <w:r>
        <w:rPr>
          <w:spacing w:val="1"/>
          <w:sz w:val="23"/>
        </w:rPr>
        <w:t> </w:t>
      </w:r>
      <w:r>
        <w:rPr>
          <w:sz w:val="23"/>
        </w:rPr>
        <w:t>conference means</w:t>
      </w:r>
      <w:r>
        <w:rPr>
          <w:spacing w:val="1"/>
          <w:sz w:val="23"/>
        </w:rPr>
        <w:t> </w:t>
      </w:r>
      <w:r>
        <w:rPr>
          <w:sz w:val="23"/>
        </w:rPr>
        <w:t>the</w:t>
      </w:r>
      <w:r>
        <w:rPr>
          <w:spacing w:val="1"/>
          <w:sz w:val="23"/>
        </w:rPr>
        <w:t> </w:t>
      </w:r>
      <w:r>
        <w:rPr>
          <w:sz w:val="23"/>
        </w:rPr>
        <w:t>Tribunal</w:t>
      </w:r>
      <w:r>
        <w:rPr>
          <w:spacing w:val="2"/>
          <w:sz w:val="23"/>
        </w:rPr>
        <w:t> </w:t>
      </w:r>
      <w:r>
        <w:rPr>
          <w:sz w:val="23"/>
        </w:rPr>
        <w:t>is</w:t>
      </w:r>
      <w:r>
        <w:rPr>
          <w:spacing w:val="3"/>
          <w:sz w:val="23"/>
        </w:rPr>
        <w:t> </w:t>
      </w:r>
      <w:r>
        <w:rPr>
          <w:sz w:val="23"/>
        </w:rPr>
        <w:t>unable</w:t>
      </w:r>
      <w:r>
        <w:rPr>
          <w:spacing w:val="1"/>
          <w:sz w:val="23"/>
        </w:rPr>
        <w:t> </w:t>
      </w:r>
      <w:r>
        <w:rPr>
          <w:sz w:val="23"/>
        </w:rPr>
        <w:t>to</w:t>
      </w:r>
      <w:r>
        <w:rPr>
          <w:spacing w:val="1"/>
          <w:sz w:val="23"/>
        </w:rPr>
        <w:t> </w:t>
      </w:r>
      <w:r>
        <w:rPr>
          <w:sz w:val="23"/>
        </w:rPr>
        <w:t>use that timeslot for another matter. These offers or request for vacation could have occurred</w:t>
      </w:r>
      <w:r>
        <w:rPr>
          <w:spacing w:val="1"/>
          <w:sz w:val="23"/>
        </w:rPr>
        <w:t> </w:t>
      </w:r>
      <w:r>
        <w:rPr>
          <w:sz w:val="23"/>
        </w:rPr>
        <w:t>much</w:t>
      </w:r>
      <w:r>
        <w:rPr>
          <w:spacing w:val="2"/>
          <w:sz w:val="23"/>
        </w:rPr>
        <w:t> </w:t>
      </w:r>
      <w:r>
        <w:rPr>
          <w:sz w:val="23"/>
        </w:rPr>
        <w:t>earlier</w:t>
      </w:r>
      <w:r>
        <w:rPr>
          <w:spacing w:val="4"/>
          <w:sz w:val="23"/>
        </w:rPr>
        <w:t> </w:t>
      </w:r>
      <w:r>
        <w:rPr>
          <w:sz w:val="23"/>
        </w:rPr>
        <w:t>allowing</w:t>
      </w:r>
      <w:r>
        <w:rPr>
          <w:spacing w:val="3"/>
          <w:sz w:val="23"/>
        </w:rPr>
        <w:t> </w:t>
      </w:r>
      <w:r>
        <w:rPr>
          <w:sz w:val="23"/>
        </w:rPr>
        <w:t>the</w:t>
      </w:r>
      <w:r>
        <w:rPr>
          <w:spacing w:val="3"/>
          <w:sz w:val="23"/>
        </w:rPr>
        <w:t> </w:t>
      </w:r>
      <w:r>
        <w:rPr>
          <w:sz w:val="23"/>
        </w:rPr>
        <w:t>Tribunal</w:t>
      </w:r>
      <w:r>
        <w:rPr>
          <w:spacing w:val="3"/>
          <w:sz w:val="23"/>
        </w:rPr>
        <w:t> </w:t>
      </w:r>
      <w:r>
        <w:rPr>
          <w:sz w:val="23"/>
        </w:rPr>
        <w:t>to</w:t>
      </w:r>
      <w:r>
        <w:rPr>
          <w:spacing w:val="3"/>
          <w:sz w:val="23"/>
        </w:rPr>
        <w:t> </w:t>
      </w:r>
      <w:r>
        <w:rPr>
          <w:sz w:val="23"/>
        </w:rPr>
        <w:t>use</w:t>
      </w:r>
      <w:r>
        <w:rPr>
          <w:spacing w:val="3"/>
          <w:sz w:val="23"/>
        </w:rPr>
        <w:t> </w:t>
      </w:r>
      <w:r>
        <w:rPr>
          <w:sz w:val="23"/>
        </w:rPr>
        <w:t>these</w:t>
      </w:r>
      <w:r>
        <w:rPr>
          <w:spacing w:val="5"/>
          <w:sz w:val="23"/>
        </w:rPr>
        <w:t> </w:t>
      </w:r>
      <w:r>
        <w:rPr>
          <w:sz w:val="23"/>
        </w:rPr>
        <w:t>timeslots</w:t>
      </w:r>
      <w:r>
        <w:rPr>
          <w:spacing w:val="2"/>
          <w:sz w:val="23"/>
        </w:rPr>
        <w:t> </w:t>
      </w:r>
      <w:r>
        <w:rPr>
          <w:sz w:val="23"/>
        </w:rPr>
        <w:t>for</w:t>
      </w:r>
      <w:r>
        <w:rPr>
          <w:spacing w:val="2"/>
          <w:sz w:val="23"/>
        </w:rPr>
        <w:t> </w:t>
      </w:r>
      <w:r>
        <w:rPr>
          <w:sz w:val="23"/>
        </w:rPr>
        <w:t>urgent</w:t>
      </w:r>
      <w:r>
        <w:rPr>
          <w:spacing w:val="3"/>
          <w:sz w:val="23"/>
        </w:rPr>
        <w:t> </w:t>
      </w:r>
      <w:r>
        <w:rPr>
          <w:sz w:val="23"/>
        </w:rPr>
        <w:t>matters,</w:t>
      </w:r>
      <w:r>
        <w:rPr>
          <w:spacing w:val="5"/>
          <w:sz w:val="23"/>
        </w:rPr>
        <w:t> </w:t>
      </w:r>
      <w:r>
        <w:rPr>
          <w:sz w:val="23"/>
        </w:rPr>
        <w:t>as</w:t>
      </w:r>
      <w:r>
        <w:rPr>
          <w:spacing w:val="4"/>
          <w:sz w:val="23"/>
        </w:rPr>
        <w:t> </w:t>
      </w:r>
      <w:r>
        <w:rPr>
          <w:sz w:val="23"/>
        </w:rPr>
        <w:t>usually</w:t>
      </w:r>
      <w:r>
        <w:rPr>
          <w:spacing w:val="2"/>
          <w:sz w:val="23"/>
        </w:rPr>
        <w:t> </w:t>
      </w:r>
      <w:r>
        <w:rPr>
          <w:sz w:val="23"/>
        </w:rPr>
        <w:t>the</w:t>
      </w:r>
      <w:r>
        <w:rPr>
          <w:spacing w:val="1"/>
          <w:sz w:val="23"/>
        </w:rPr>
        <w:t> </w:t>
      </w:r>
      <w:r>
        <w:rPr>
          <w:sz w:val="23"/>
        </w:rPr>
        <w:t>NDIA</w:t>
      </w:r>
      <w:r>
        <w:rPr>
          <w:spacing w:val="-1"/>
          <w:sz w:val="23"/>
        </w:rPr>
        <w:t> </w:t>
      </w:r>
      <w:r>
        <w:rPr>
          <w:sz w:val="23"/>
        </w:rPr>
        <w:t>has the</w:t>
      </w:r>
      <w:r>
        <w:rPr>
          <w:spacing w:val="-1"/>
          <w:sz w:val="23"/>
        </w:rPr>
        <w:t> </w:t>
      </w:r>
      <w:r>
        <w:rPr>
          <w:sz w:val="23"/>
        </w:rPr>
        <w:t>information</w:t>
      </w:r>
      <w:r>
        <w:rPr>
          <w:spacing w:val="1"/>
          <w:sz w:val="23"/>
        </w:rPr>
        <w:t> </w:t>
      </w:r>
      <w:r>
        <w:rPr>
          <w:sz w:val="23"/>
        </w:rPr>
        <w:t>weeks prior to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-1"/>
          <w:sz w:val="23"/>
        </w:rPr>
        <w:t> </w:t>
      </w:r>
      <w:r>
        <w:rPr>
          <w:sz w:val="23"/>
        </w:rPr>
        <w:t>vacation</w:t>
      </w:r>
      <w:r>
        <w:rPr>
          <w:spacing w:val="-1"/>
          <w:sz w:val="23"/>
        </w:rPr>
        <w:t> </w:t>
      </w:r>
      <w:r>
        <w:rPr>
          <w:sz w:val="23"/>
        </w:rPr>
        <w:t>request.</w:t>
      </w:r>
    </w:p>
    <w:p>
      <w:pPr>
        <w:pStyle w:val="Heading2"/>
        <w:numPr>
          <w:ilvl w:val="0"/>
          <w:numId w:val="4"/>
        </w:numPr>
        <w:tabs>
          <w:tab w:pos="1787" w:val="left" w:leader="none"/>
        </w:tabs>
        <w:spacing w:line="240" w:lineRule="auto" w:before="204" w:after="0"/>
        <w:ind w:left="1786" w:right="0" w:hanging="361"/>
        <w:jc w:val="left"/>
      </w:pPr>
      <w:r>
        <w:rPr>
          <w:i/>
        </w:rPr>
        <w:t>How</w:t>
      </w:r>
      <w:r>
        <w:rPr>
          <w:i/>
          <w:spacing w:val="-2"/>
        </w:rPr>
        <w:t> </w:t>
      </w:r>
      <w:r>
        <w:rPr>
          <w:i/>
        </w:rPr>
        <w:t>could</w:t>
      </w:r>
      <w:r>
        <w:rPr>
          <w:i/>
          <w:spacing w:val="-1"/>
        </w:rPr>
        <w:t> </w:t>
      </w:r>
      <w:r>
        <w:rPr>
          <w:i/>
        </w:rPr>
        <w:t>the</w:t>
      </w:r>
      <w:r>
        <w:rPr>
          <w:i/>
          <w:spacing w:val="-3"/>
        </w:rPr>
        <w:t> </w:t>
      </w:r>
      <w:r>
        <w:rPr>
          <w:i/>
        </w:rPr>
        <w:t>NDIA</w:t>
      </w:r>
      <w:r>
        <w:rPr>
          <w:i/>
          <w:spacing w:val="-5"/>
        </w:rPr>
        <w:t> </w:t>
      </w:r>
      <w:r>
        <w:rPr>
          <w:i/>
        </w:rPr>
        <w:t>improve</w:t>
      </w:r>
      <w:r>
        <w:rPr>
          <w:i/>
          <w:spacing w:val="-3"/>
        </w:rPr>
        <w:t> </w:t>
      </w:r>
      <w:r>
        <w:rPr>
          <w:i/>
        </w:rPr>
        <w:t>the</w:t>
      </w:r>
      <w:r>
        <w:rPr>
          <w:i/>
          <w:spacing w:val="-3"/>
        </w:rPr>
        <w:t> </w:t>
      </w:r>
      <w:r>
        <w:rPr>
          <w:i/>
        </w:rPr>
        <w:t>decision</w:t>
      </w:r>
      <w:r>
        <w:rPr>
          <w:i/>
          <w:spacing w:val="-1"/>
        </w:rPr>
        <w:t> </w:t>
      </w:r>
      <w:r>
        <w:rPr>
          <w:i/>
        </w:rPr>
        <w:t>review</w:t>
      </w:r>
      <w:r>
        <w:rPr>
          <w:i/>
          <w:spacing w:val="-1"/>
        </w:rPr>
        <w:t> </w:t>
      </w:r>
      <w:r>
        <w:rPr>
          <w:i/>
        </w:rPr>
        <w:t>process?</w:t>
      </w:r>
    </w:p>
    <w:p>
      <w:pPr>
        <w:pStyle w:val="BodyText"/>
        <w:spacing w:line="278" w:lineRule="auto" w:before="206"/>
        <w:ind w:left="1426" w:right="901"/>
      </w:pPr>
      <w:r>
        <w:rPr/>
        <w:t>The NDIA should provide a readily available means to track progress of reviews for advocates and</w:t>
      </w:r>
      <w:r>
        <w:rPr>
          <w:spacing w:val="-59"/>
        </w:rPr>
        <w:t> </w:t>
      </w:r>
      <w:r>
        <w:rPr/>
        <w:t>Participants.</w:t>
      </w:r>
    </w:p>
    <w:p>
      <w:pPr>
        <w:spacing w:line="240" w:lineRule="auto" w:before="196"/>
        <w:ind w:left="1426" w:right="774" w:firstLine="0"/>
        <w:jc w:val="left"/>
        <w:rPr>
          <w:sz w:val="23"/>
        </w:rPr>
      </w:pPr>
      <w:r>
        <w:rPr>
          <w:sz w:val="23"/>
        </w:rPr>
        <w:t>There is a lack of consistency and objectivity in the process of transition from one plan to</w:t>
      </w:r>
      <w:r>
        <w:rPr>
          <w:spacing w:val="1"/>
          <w:sz w:val="23"/>
        </w:rPr>
        <w:t> </w:t>
      </w:r>
      <w:r>
        <w:rPr>
          <w:sz w:val="23"/>
        </w:rPr>
        <w:t>another. If there is no need to change any aspect of a Participant’s plan, and no change of</w:t>
      </w:r>
      <w:r>
        <w:rPr>
          <w:spacing w:val="1"/>
          <w:sz w:val="23"/>
        </w:rPr>
        <w:t> </w:t>
      </w:r>
      <w:r>
        <w:rPr>
          <w:sz w:val="23"/>
        </w:rPr>
        <w:t>circumstances, the Participant’s situation and disability is stable, then an automatic rollover</w:t>
      </w:r>
      <w:r>
        <w:rPr>
          <w:spacing w:val="1"/>
          <w:sz w:val="23"/>
        </w:rPr>
        <w:t> </w:t>
      </w:r>
      <w:r>
        <w:rPr>
          <w:sz w:val="23"/>
        </w:rPr>
        <w:t>option could be requested by the Participant. There should not be the assumption to</w:t>
      </w:r>
      <w:r>
        <w:rPr>
          <w:spacing w:val="1"/>
          <w:sz w:val="23"/>
        </w:rPr>
        <w:t> </w:t>
      </w:r>
      <w:r>
        <w:rPr>
          <w:sz w:val="23"/>
        </w:rPr>
        <w:t>automatically roll-over without the consent of Participant as they may wish to review their goals,</w:t>
      </w:r>
      <w:r>
        <w:rPr>
          <w:spacing w:val="-61"/>
          <w:sz w:val="23"/>
        </w:rPr>
        <w:t> </w:t>
      </w:r>
      <w:r>
        <w:rPr>
          <w:sz w:val="23"/>
        </w:rPr>
        <w:t>supports, services, and or to seek a review. QAI suggests that this option may apply if some</w:t>
      </w:r>
      <w:r>
        <w:rPr>
          <w:spacing w:val="1"/>
          <w:sz w:val="23"/>
        </w:rPr>
        <w:t> </w:t>
      </w:r>
      <w:r>
        <w:rPr>
          <w:sz w:val="23"/>
        </w:rPr>
        <w:t>funding</w:t>
      </w:r>
      <w:r>
        <w:rPr>
          <w:spacing w:val="-2"/>
          <w:sz w:val="23"/>
        </w:rPr>
        <w:t> </w:t>
      </w:r>
      <w:r>
        <w:rPr>
          <w:sz w:val="23"/>
        </w:rPr>
        <w:t>is not</w:t>
      </w:r>
      <w:r>
        <w:rPr>
          <w:spacing w:val="1"/>
          <w:sz w:val="23"/>
        </w:rPr>
        <w:t> </w:t>
      </w:r>
      <w:r>
        <w:rPr>
          <w:sz w:val="23"/>
        </w:rPr>
        <w:t>used</w:t>
      </w:r>
      <w:r>
        <w:rPr>
          <w:spacing w:val="-1"/>
          <w:sz w:val="23"/>
        </w:rPr>
        <w:t> </w:t>
      </w:r>
      <w:r>
        <w:rPr>
          <w:sz w:val="23"/>
        </w:rPr>
        <w:t>in</w:t>
      </w:r>
      <w:r>
        <w:rPr>
          <w:spacing w:val="-1"/>
          <w:sz w:val="23"/>
        </w:rPr>
        <w:t> </w:t>
      </w:r>
      <w:r>
        <w:rPr>
          <w:sz w:val="23"/>
        </w:rPr>
        <w:t>one</w:t>
      </w:r>
      <w:r>
        <w:rPr>
          <w:spacing w:val="-1"/>
          <w:sz w:val="23"/>
        </w:rPr>
        <w:t> </w:t>
      </w:r>
      <w:r>
        <w:rPr>
          <w:sz w:val="23"/>
        </w:rPr>
        <w:t>plan.</w:t>
      </w:r>
    </w:p>
    <w:p>
      <w:pPr>
        <w:spacing w:before="203"/>
        <w:ind w:left="1426" w:right="852" w:firstLine="0"/>
        <w:jc w:val="left"/>
        <w:rPr>
          <w:sz w:val="23"/>
        </w:rPr>
      </w:pPr>
      <w:r>
        <w:rPr>
          <w:sz w:val="23"/>
        </w:rPr>
        <w:t>If a Participant’s disability is stable, and their living conditions are safe and comfortable, and</w:t>
      </w:r>
      <w:r>
        <w:rPr>
          <w:spacing w:val="1"/>
          <w:sz w:val="23"/>
        </w:rPr>
        <w:t> </w:t>
      </w:r>
      <w:r>
        <w:rPr>
          <w:sz w:val="23"/>
        </w:rPr>
        <w:t>they</w:t>
      </w:r>
      <w:r>
        <w:rPr>
          <w:spacing w:val="-4"/>
          <w:sz w:val="23"/>
        </w:rPr>
        <w:t> </w:t>
      </w:r>
      <w:r>
        <w:rPr>
          <w:sz w:val="23"/>
        </w:rPr>
        <w:t>are</w:t>
      </w:r>
      <w:r>
        <w:rPr>
          <w:spacing w:val="-3"/>
          <w:sz w:val="23"/>
        </w:rPr>
        <w:t> </w:t>
      </w:r>
      <w:r>
        <w:rPr>
          <w:sz w:val="23"/>
        </w:rPr>
        <w:t>not</w:t>
      </w:r>
      <w:r>
        <w:rPr>
          <w:spacing w:val="-1"/>
          <w:sz w:val="23"/>
        </w:rPr>
        <w:t> </w:t>
      </w:r>
      <w:r>
        <w:rPr>
          <w:sz w:val="23"/>
        </w:rPr>
        <w:t>anticipating</w:t>
      </w:r>
      <w:r>
        <w:rPr>
          <w:spacing w:val="1"/>
          <w:sz w:val="23"/>
        </w:rPr>
        <w:t> </w:t>
      </w:r>
      <w:r>
        <w:rPr>
          <w:sz w:val="23"/>
        </w:rPr>
        <w:t>any</w:t>
      </w:r>
      <w:r>
        <w:rPr>
          <w:spacing w:val="-4"/>
          <w:sz w:val="23"/>
        </w:rPr>
        <w:t> </w:t>
      </w:r>
      <w:r>
        <w:rPr>
          <w:sz w:val="23"/>
        </w:rPr>
        <w:t>change</w:t>
      </w:r>
      <w:r>
        <w:rPr>
          <w:spacing w:val="-3"/>
          <w:sz w:val="23"/>
        </w:rPr>
        <w:t> </w:t>
      </w:r>
      <w:r>
        <w:rPr>
          <w:sz w:val="23"/>
        </w:rPr>
        <w:t>in</w:t>
      </w:r>
      <w:r>
        <w:rPr>
          <w:spacing w:val="-2"/>
          <w:sz w:val="23"/>
        </w:rPr>
        <w:t> </w:t>
      </w:r>
      <w:r>
        <w:rPr>
          <w:sz w:val="23"/>
        </w:rPr>
        <w:t>needs</w:t>
      </w:r>
      <w:r>
        <w:rPr>
          <w:spacing w:val="-2"/>
          <w:sz w:val="23"/>
        </w:rPr>
        <w:t> </w:t>
      </w:r>
      <w:r>
        <w:rPr>
          <w:sz w:val="23"/>
        </w:rPr>
        <w:t>or circumstances, then</w:t>
      </w:r>
      <w:r>
        <w:rPr>
          <w:spacing w:val="-3"/>
          <w:sz w:val="23"/>
        </w:rPr>
        <w:t> </w:t>
      </w:r>
      <w:r>
        <w:rPr>
          <w:sz w:val="23"/>
        </w:rPr>
        <w:t>QAI</w:t>
      </w:r>
      <w:r>
        <w:rPr>
          <w:spacing w:val="-1"/>
          <w:sz w:val="23"/>
        </w:rPr>
        <w:t> </w:t>
      </w:r>
      <w:r>
        <w:rPr>
          <w:sz w:val="23"/>
        </w:rPr>
        <w:t>considers</w:t>
      </w:r>
      <w:r>
        <w:rPr>
          <w:spacing w:val="-1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option</w:t>
      </w:r>
      <w:r>
        <w:rPr>
          <w:spacing w:val="-61"/>
          <w:sz w:val="23"/>
        </w:rPr>
        <w:t> </w:t>
      </w:r>
      <w:r>
        <w:rPr>
          <w:sz w:val="23"/>
        </w:rPr>
        <w:t>should</w:t>
      </w:r>
      <w:r>
        <w:rPr>
          <w:spacing w:val="-2"/>
          <w:sz w:val="23"/>
        </w:rPr>
        <w:t> </w:t>
      </w:r>
      <w:r>
        <w:rPr>
          <w:sz w:val="23"/>
        </w:rPr>
        <w:t>be</w:t>
      </w:r>
      <w:r>
        <w:rPr>
          <w:spacing w:val="-2"/>
          <w:sz w:val="23"/>
        </w:rPr>
        <w:t> </w:t>
      </w:r>
      <w:r>
        <w:rPr>
          <w:sz w:val="23"/>
        </w:rPr>
        <w:t>offered</w:t>
      </w:r>
      <w:r>
        <w:rPr>
          <w:spacing w:val="-2"/>
          <w:sz w:val="23"/>
        </w:rPr>
        <w:t> </w:t>
      </w:r>
      <w:r>
        <w:rPr>
          <w:sz w:val="23"/>
        </w:rPr>
        <w:t>to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1"/>
          <w:sz w:val="23"/>
        </w:rPr>
        <w:t> </w:t>
      </w:r>
      <w:r>
        <w:rPr>
          <w:sz w:val="23"/>
        </w:rPr>
        <w:t>Participant to</w:t>
      </w:r>
      <w:r>
        <w:rPr>
          <w:spacing w:val="-2"/>
          <w:sz w:val="23"/>
        </w:rPr>
        <w:t> </w:t>
      </w:r>
      <w:r>
        <w:rPr>
          <w:sz w:val="23"/>
        </w:rPr>
        <w:t>be</w:t>
      </w:r>
      <w:r>
        <w:rPr>
          <w:spacing w:val="-2"/>
          <w:sz w:val="23"/>
        </w:rPr>
        <w:t> </w:t>
      </w:r>
      <w:r>
        <w:rPr>
          <w:sz w:val="23"/>
        </w:rPr>
        <w:t>provided</w:t>
      </w:r>
      <w:r>
        <w:rPr>
          <w:spacing w:val="1"/>
          <w:sz w:val="23"/>
        </w:rPr>
        <w:t> </w:t>
      </w:r>
      <w:r>
        <w:rPr>
          <w:sz w:val="23"/>
        </w:rPr>
        <w:t>with</w:t>
      </w:r>
      <w:r>
        <w:rPr>
          <w:spacing w:val="-2"/>
          <w:sz w:val="23"/>
        </w:rPr>
        <w:t> </w:t>
      </w:r>
      <w:r>
        <w:rPr>
          <w:sz w:val="23"/>
        </w:rPr>
        <w:t>a</w:t>
      </w:r>
      <w:r>
        <w:rPr>
          <w:spacing w:val="-2"/>
          <w:sz w:val="23"/>
        </w:rPr>
        <w:t> </w:t>
      </w:r>
      <w:r>
        <w:rPr>
          <w:sz w:val="23"/>
        </w:rPr>
        <w:t>longer</w:t>
      </w:r>
      <w:r>
        <w:rPr>
          <w:spacing w:val="-1"/>
          <w:sz w:val="23"/>
        </w:rPr>
        <w:t> </w:t>
      </w:r>
      <w:r>
        <w:rPr>
          <w:sz w:val="23"/>
        </w:rPr>
        <w:t>plan</w:t>
      </w:r>
      <w:r>
        <w:rPr>
          <w:spacing w:val="-2"/>
          <w:sz w:val="23"/>
        </w:rPr>
        <w:t> </w:t>
      </w:r>
      <w:r>
        <w:rPr>
          <w:sz w:val="23"/>
        </w:rPr>
        <w:t>of</w:t>
      </w:r>
      <w:r>
        <w:rPr>
          <w:spacing w:val="2"/>
          <w:sz w:val="23"/>
        </w:rPr>
        <w:t> </w:t>
      </w:r>
      <w:r>
        <w:rPr>
          <w:sz w:val="23"/>
        </w:rPr>
        <w:t>perhaps</w:t>
      </w:r>
      <w:r>
        <w:rPr>
          <w:spacing w:val="-1"/>
          <w:sz w:val="23"/>
        </w:rPr>
        <w:t> </w:t>
      </w:r>
      <w:r>
        <w:rPr>
          <w:sz w:val="23"/>
        </w:rPr>
        <w:t>up</w:t>
      </w:r>
      <w:r>
        <w:rPr>
          <w:spacing w:val="-2"/>
          <w:sz w:val="23"/>
        </w:rPr>
        <w:t> </w:t>
      </w:r>
      <w:r>
        <w:rPr>
          <w:sz w:val="23"/>
        </w:rPr>
        <w:t>to</w:t>
      </w:r>
      <w:r>
        <w:rPr>
          <w:spacing w:val="-2"/>
          <w:sz w:val="23"/>
        </w:rPr>
        <w:t> </w:t>
      </w:r>
      <w:r>
        <w:rPr>
          <w:sz w:val="23"/>
        </w:rPr>
        <w:t>5</w:t>
      </w:r>
      <w:r>
        <w:rPr>
          <w:spacing w:val="-2"/>
          <w:sz w:val="23"/>
        </w:rPr>
        <w:t> </w:t>
      </w:r>
      <w:r>
        <w:rPr>
          <w:sz w:val="23"/>
        </w:rPr>
        <w:t>years,</w:t>
      </w:r>
    </w:p>
    <w:p>
      <w:pPr>
        <w:spacing w:after="0"/>
        <w:jc w:val="left"/>
        <w:rPr>
          <w:sz w:val="23"/>
        </w:rPr>
        <w:sectPr>
          <w:headerReference w:type="default" r:id="rId18"/>
          <w:footerReference w:type="default" r:id="rId19"/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</w:p>
    <w:p>
      <w:pPr>
        <w:spacing w:line="242" w:lineRule="auto" w:before="93"/>
        <w:ind w:left="1426" w:right="724" w:firstLine="0"/>
        <w:jc w:val="left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0</wp:posOffset>
            </wp:positionH>
            <wp:positionV relativeFrom="paragraph">
              <wp:posOffset>-171490</wp:posOffset>
            </wp:positionV>
            <wp:extent cx="7560564" cy="79375"/>
            <wp:effectExtent l="0" t="0" r="0" b="0"/>
            <wp:wrapNone/>
            <wp:docPr id="3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with</w:t>
      </w:r>
      <w:r>
        <w:rPr>
          <w:spacing w:val="-3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option</w:t>
      </w:r>
      <w:r>
        <w:rPr>
          <w:spacing w:val="-2"/>
          <w:sz w:val="23"/>
        </w:rPr>
        <w:t> </w:t>
      </w:r>
      <w:r>
        <w:rPr>
          <w:sz w:val="23"/>
        </w:rPr>
        <w:t>to</w:t>
      </w:r>
      <w:r>
        <w:rPr>
          <w:spacing w:val="-3"/>
          <w:sz w:val="23"/>
        </w:rPr>
        <w:t> </w:t>
      </w:r>
      <w:r>
        <w:rPr>
          <w:sz w:val="23"/>
        </w:rPr>
        <w:t>request</w:t>
      </w:r>
      <w:r>
        <w:rPr>
          <w:spacing w:val="-1"/>
          <w:sz w:val="23"/>
        </w:rPr>
        <w:t> </w:t>
      </w:r>
      <w:r>
        <w:rPr>
          <w:sz w:val="23"/>
        </w:rPr>
        <w:t>a</w:t>
      </w:r>
      <w:r>
        <w:rPr>
          <w:spacing w:val="-3"/>
          <w:sz w:val="23"/>
        </w:rPr>
        <w:t> </w:t>
      </w:r>
      <w:r>
        <w:rPr>
          <w:sz w:val="23"/>
        </w:rPr>
        <w:t>review</w:t>
      </w:r>
      <w:r>
        <w:rPr>
          <w:spacing w:val="-4"/>
          <w:sz w:val="23"/>
        </w:rPr>
        <w:t> </w:t>
      </w:r>
      <w:r>
        <w:rPr>
          <w:sz w:val="23"/>
        </w:rPr>
        <w:t>through</w:t>
      </w:r>
      <w:r>
        <w:rPr>
          <w:spacing w:val="-3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current</w:t>
      </w:r>
      <w:r>
        <w:rPr>
          <w:spacing w:val="-1"/>
          <w:sz w:val="23"/>
        </w:rPr>
        <w:t> </w:t>
      </w:r>
      <w:r>
        <w:rPr>
          <w:sz w:val="23"/>
        </w:rPr>
        <w:t>option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1"/>
          <w:sz w:val="23"/>
        </w:rPr>
        <w:t> </w:t>
      </w:r>
      <w:r>
        <w:rPr>
          <w:sz w:val="23"/>
        </w:rPr>
        <w:t>changed</w:t>
      </w:r>
      <w:r>
        <w:rPr>
          <w:spacing w:val="-2"/>
          <w:sz w:val="23"/>
        </w:rPr>
        <w:t> </w:t>
      </w:r>
      <w:r>
        <w:rPr>
          <w:sz w:val="23"/>
        </w:rPr>
        <w:t>circumstances</w:t>
      </w:r>
      <w:r>
        <w:rPr>
          <w:spacing w:val="-2"/>
          <w:sz w:val="23"/>
        </w:rPr>
        <w:t> </w:t>
      </w:r>
      <w:r>
        <w:rPr>
          <w:sz w:val="23"/>
        </w:rPr>
        <w:t>should</w:t>
      </w:r>
      <w:r>
        <w:rPr>
          <w:spacing w:val="-61"/>
          <w:sz w:val="23"/>
        </w:rPr>
        <w:t> </w:t>
      </w:r>
      <w:r>
        <w:rPr>
          <w:sz w:val="23"/>
        </w:rPr>
        <w:t>such</w:t>
      </w:r>
      <w:r>
        <w:rPr>
          <w:spacing w:val="-2"/>
          <w:sz w:val="23"/>
        </w:rPr>
        <w:t> </w:t>
      </w:r>
      <w:r>
        <w:rPr>
          <w:sz w:val="23"/>
        </w:rPr>
        <w:t>a</w:t>
      </w:r>
      <w:r>
        <w:rPr>
          <w:spacing w:val="-1"/>
          <w:sz w:val="23"/>
        </w:rPr>
        <w:t> </w:t>
      </w:r>
      <w:r>
        <w:rPr>
          <w:sz w:val="23"/>
        </w:rPr>
        <w:t>need</w:t>
      </w:r>
      <w:r>
        <w:rPr>
          <w:spacing w:val="-1"/>
          <w:sz w:val="23"/>
        </w:rPr>
        <w:t> </w:t>
      </w:r>
      <w:r>
        <w:rPr>
          <w:sz w:val="23"/>
        </w:rPr>
        <w:t>arise.</w:t>
      </w:r>
    </w:p>
    <w:p>
      <w:pPr>
        <w:pStyle w:val="Heading2"/>
        <w:numPr>
          <w:ilvl w:val="0"/>
          <w:numId w:val="4"/>
        </w:numPr>
        <w:tabs>
          <w:tab w:pos="1787" w:val="left" w:leader="none"/>
        </w:tabs>
        <w:spacing w:line="240" w:lineRule="auto" w:before="199" w:after="0"/>
        <w:ind w:left="1786" w:right="0" w:hanging="361"/>
        <w:jc w:val="left"/>
      </w:pPr>
      <w:r>
        <w:rPr>
          <w:i/>
        </w:rPr>
        <w:t>How</w:t>
      </w:r>
      <w:r>
        <w:rPr>
          <w:i/>
          <w:spacing w:val="-1"/>
        </w:rPr>
        <w:t> </w:t>
      </w:r>
      <w:r>
        <w:rPr>
          <w:i/>
        </w:rPr>
        <w:t>long</w:t>
      </w:r>
      <w:r>
        <w:rPr>
          <w:i/>
          <w:spacing w:val="-3"/>
        </w:rPr>
        <w:t> </w:t>
      </w:r>
      <w:r>
        <w:rPr>
          <w:i/>
        </w:rPr>
        <w:t>do</w:t>
      </w:r>
      <w:r>
        <w:rPr>
          <w:i/>
          <w:spacing w:val="-1"/>
        </w:rPr>
        <w:t> </w:t>
      </w:r>
      <w:r>
        <w:rPr>
          <w:i/>
        </w:rPr>
        <w:t>you</w:t>
      </w:r>
      <w:r>
        <w:rPr>
          <w:i/>
          <w:spacing w:val="-2"/>
        </w:rPr>
        <w:t> </w:t>
      </w:r>
      <w:r>
        <w:rPr>
          <w:i/>
        </w:rPr>
        <w:t>think</w:t>
      </w:r>
      <w:r>
        <w:rPr>
          <w:i/>
          <w:spacing w:val="-3"/>
        </w:rPr>
        <w:t> </w:t>
      </w:r>
      <w:r>
        <w:rPr>
          <w:i/>
        </w:rPr>
        <w:t>reviews</w:t>
      </w:r>
      <w:r>
        <w:rPr>
          <w:i/>
          <w:spacing w:val="-3"/>
        </w:rPr>
        <w:t> </w:t>
      </w:r>
      <w:r>
        <w:rPr>
          <w:i/>
        </w:rPr>
        <w:t>of</w:t>
      </w:r>
      <w:r>
        <w:rPr>
          <w:i/>
          <w:spacing w:val="-2"/>
        </w:rPr>
        <w:t> </w:t>
      </w:r>
      <w:r>
        <w:rPr>
          <w:i/>
        </w:rPr>
        <w:t>decisions</w:t>
      </w:r>
      <w:r>
        <w:rPr>
          <w:i/>
          <w:spacing w:val="-4"/>
        </w:rPr>
        <w:t> </w:t>
      </w:r>
      <w:r>
        <w:rPr>
          <w:i/>
        </w:rPr>
        <w:t>should</w:t>
      </w:r>
      <w:r>
        <w:rPr>
          <w:i/>
          <w:spacing w:val="-3"/>
        </w:rPr>
        <w:t> </w:t>
      </w:r>
      <w:r>
        <w:rPr>
          <w:i/>
        </w:rPr>
        <w:t>take?</w:t>
      </w:r>
    </w:p>
    <w:p>
      <w:pPr>
        <w:pStyle w:val="BodyText"/>
        <w:spacing w:before="1"/>
        <w:rPr>
          <w:b/>
          <w:i/>
          <w:sz w:val="23"/>
        </w:rPr>
      </w:pPr>
    </w:p>
    <w:p>
      <w:pPr>
        <w:pStyle w:val="BodyText"/>
        <w:spacing w:line="244" w:lineRule="auto"/>
        <w:ind w:left="1426" w:right="1243"/>
      </w:pPr>
      <w:r>
        <w:rPr/>
        <w:t>Participants should be notified of the outcome of the review of their decision in writing within 28</w:t>
      </w:r>
      <w:r>
        <w:rPr>
          <w:spacing w:val="-59"/>
        </w:rPr>
        <w:t> </w:t>
      </w:r>
      <w:r>
        <w:rPr/>
        <w:t>days.</w:t>
      </w:r>
    </w:p>
    <w:p>
      <w:pPr>
        <w:pStyle w:val="Heading3"/>
        <w:spacing w:before="189"/>
      </w:pPr>
      <w:r>
        <w:rPr/>
        <w:t>Removing</w:t>
      </w:r>
      <w:r>
        <w:rPr>
          <w:spacing w:val="-2"/>
        </w:rPr>
        <w:t> </w:t>
      </w:r>
      <w:r>
        <w:rPr/>
        <w:t>red</w:t>
      </w:r>
      <w:r>
        <w:rPr>
          <w:spacing w:val="-3"/>
        </w:rPr>
        <w:t> </w:t>
      </w:r>
      <w:r>
        <w:rPr/>
        <w:t>tape</w:t>
      </w:r>
      <w:r>
        <w:rPr>
          <w:spacing w:val="-3"/>
        </w:rPr>
        <w:t> </w:t>
      </w:r>
      <w:r>
        <w:rPr/>
        <w:t>from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NDIS: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legislative</w:t>
      </w:r>
      <w:r>
        <w:rPr>
          <w:spacing w:val="-1"/>
        </w:rPr>
        <w:t> </w:t>
      </w:r>
      <w:r>
        <w:rPr/>
        <w:t>framework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4" w:lineRule="auto" w:before="201" w:after="0"/>
        <w:ind w:left="1786" w:right="963" w:hanging="360"/>
        <w:jc w:val="left"/>
      </w:pPr>
      <w:r>
        <w:rPr>
          <w:i/>
        </w:rPr>
        <w:t>Do you think there are parts of the NDIS Act and the Rules that are not working or make</w:t>
      </w:r>
      <w:r>
        <w:rPr>
          <w:i/>
          <w:spacing w:val="-59"/>
        </w:rPr>
        <w:t> </w:t>
      </w:r>
      <w:r>
        <w:rPr/>
        <w:t>things</w:t>
      </w:r>
      <w:r>
        <w:rPr>
          <w:spacing w:val="-4"/>
        </w:rPr>
        <w:t> </w:t>
      </w:r>
      <w:r>
        <w:rPr/>
        <w:t>harder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/>
        <w:t>people interacting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NDIS?</w:t>
      </w:r>
    </w:p>
    <w:p>
      <w:pPr>
        <w:pStyle w:val="BodyText"/>
        <w:spacing w:before="192"/>
        <w:ind w:left="1426"/>
      </w:pPr>
      <w:r>
        <w:rPr/>
        <w:t>Above,</w:t>
      </w:r>
      <w:r>
        <w:rPr>
          <w:spacing w:val="-1"/>
        </w:rPr>
        <w:t> </w:t>
      </w:r>
      <w:r>
        <w:rPr/>
        <w:t>we</w:t>
      </w:r>
      <w:r>
        <w:rPr>
          <w:spacing w:val="-1"/>
        </w:rPr>
        <w:t> </w:t>
      </w:r>
      <w:r>
        <w:rPr/>
        <w:t>set out</w:t>
      </w:r>
      <w:r>
        <w:rPr>
          <w:spacing w:val="-1"/>
        </w:rPr>
        <w:t> </w:t>
      </w:r>
      <w:r>
        <w:rPr/>
        <w:t>our</w:t>
      </w:r>
      <w:r>
        <w:rPr>
          <w:spacing w:val="-2"/>
        </w:rPr>
        <w:t> </w:t>
      </w:r>
      <w:r>
        <w:rPr/>
        <w:t>submissions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6"/>
        </w:rPr>
        <w:t> </w:t>
      </w:r>
      <w:r>
        <w:rPr/>
        <w:t>key</w:t>
      </w:r>
      <w:r>
        <w:rPr>
          <w:spacing w:val="-3"/>
        </w:rPr>
        <w:t> </w:t>
      </w:r>
      <w:r>
        <w:rPr/>
        <w:t>provisions</w:t>
      </w:r>
      <w:r>
        <w:rPr>
          <w:spacing w:val="-1"/>
        </w:rPr>
        <w:t> </w:t>
      </w:r>
      <w:r>
        <w:rPr/>
        <w:t>of the</w:t>
      </w:r>
      <w:r>
        <w:rPr>
          <w:spacing w:val="-2"/>
        </w:rPr>
        <w:t> </w:t>
      </w:r>
      <w:r>
        <w:rPr/>
        <w:t>legislation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require</w:t>
      </w:r>
      <w:r>
        <w:rPr>
          <w:spacing w:val="-2"/>
        </w:rPr>
        <w:t> </w:t>
      </w:r>
      <w:r>
        <w:rPr/>
        <w:t>amendment.</w:t>
      </w:r>
    </w:p>
    <w:p>
      <w:pPr>
        <w:spacing w:line="240" w:lineRule="auto" w:before="198"/>
        <w:ind w:left="1426" w:right="742" w:firstLine="0"/>
        <w:jc w:val="left"/>
        <w:rPr>
          <w:sz w:val="22"/>
        </w:rPr>
      </w:pPr>
      <w:r>
        <w:rPr>
          <w:sz w:val="22"/>
        </w:rPr>
        <w:t>In light of recent decisions through the Tribunal and recent agreements by the Council of Australian</w:t>
      </w:r>
      <w:r>
        <w:rPr>
          <w:spacing w:val="1"/>
          <w:sz w:val="22"/>
        </w:rPr>
        <w:t> </w:t>
      </w:r>
      <w:r>
        <w:rPr>
          <w:sz w:val="22"/>
        </w:rPr>
        <w:t>Governments, there should be amendments to the </w:t>
      </w:r>
      <w:r>
        <w:rPr>
          <w:i/>
          <w:sz w:val="22"/>
        </w:rPr>
        <w:t>National Disability Insurance Scheme (Becoming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 Participant) Rules 2016 </w:t>
      </w:r>
      <w:r>
        <w:rPr>
          <w:sz w:val="22"/>
        </w:rPr>
        <w:t>(Cth) (‘Becoming a Participant) and the </w:t>
      </w:r>
      <w:r>
        <w:rPr>
          <w:i/>
          <w:sz w:val="22"/>
        </w:rPr>
        <w:t>National Disability Insurance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Scheme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(Supports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Participants)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Rules 2013</w:t>
      </w:r>
      <w:r>
        <w:rPr>
          <w:i/>
          <w:spacing w:val="-3"/>
          <w:sz w:val="22"/>
        </w:rPr>
        <w:t> </w:t>
      </w:r>
      <w:r>
        <w:rPr>
          <w:sz w:val="22"/>
        </w:rPr>
        <w:t>(Cth) (Supports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Participants).</w:t>
      </w:r>
    </w:p>
    <w:p>
      <w:pPr>
        <w:pStyle w:val="BodyText"/>
        <w:spacing w:before="203"/>
        <w:ind w:left="1426"/>
      </w:pPr>
      <w:r>
        <w:rPr/>
        <w:t>Becoming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Participant:</w:t>
      </w:r>
    </w:p>
    <w:p>
      <w:pPr>
        <w:pStyle w:val="ListParagraph"/>
        <w:numPr>
          <w:ilvl w:val="1"/>
          <w:numId w:val="4"/>
        </w:numPr>
        <w:tabs>
          <w:tab w:pos="2146" w:val="left" w:leader="none"/>
        </w:tabs>
        <w:spacing w:line="240" w:lineRule="auto" w:before="201" w:after="0"/>
        <w:ind w:left="2146" w:right="0" w:hanging="360"/>
        <w:jc w:val="left"/>
        <w:rPr>
          <w:sz w:val="22"/>
        </w:rPr>
      </w:pPr>
      <w:r>
        <w:rPr>
          <w:sz w:val="22"/>
        </w:rPr>
        <w:t>Changes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age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residency</w:t>
      </w:r>
      <w:r>
        <w:rPr>
          <w:spacing w:val="-2"/>
          <w:sz w:val="22"/>
        </w:rPr>
        <w:t> </w:t>
      </w:r>
      <w:r>
        <w:rPr>
          <w:sz w:val="22"/>
        </w:rPr>
        <w:t>requirements as set out</w:t>
      </w:r>
      <w:r>
        <w:rPr>
          <w:spacing w:val="2"/>
          <w:sz w:val="22"/>
        </w:rPr>
        <w:t> </w:t>
      </w:r>
      <w:r>
        <w:rPr>
          <w:sz w:val="22"/>
        </w:rPr>
        <w:t>above;</w:t>
      </w:r>
    </w:p>
    <w:p>
      <w:pPr>
        <w:pStyle w:val="ListParagraph"/>
        <w:numPr>
          <w:ilvl w:val="1"/>
          <w:numId w:val="4"/>
        </w:numPr>
        <w:tabs>
          <w:tab w:pos="2146" w:val="left" w:leader="none"/>
        </w:tabs>
        <w:spacing w:line="240" w:lineRule="auto" w:before="198" w:after="0"/>
        <w:ind w:left="2146" w:right="865" w:hanging="360"/>
        <w:jc w:val="left"/>
        <w:rPr>
          <w:sz w:val="22"/>
        </w:rPr>
      </w:pPr>
      <w:r>
        <w:rPr>
          <w:sz w:val="22"/>
        </w:rPr>
        <w:t>Participants should be able to have choice and control over what medical interventions they</w:t>
      </w:r>
      <w:r>
        <w:rPr>
          <w:spacing w:val="-59"/>
          <w:sz w:val="22"/>
        </w:rPr>
        <w:t> </w:t>
      </w:r>
      <w:r>
        <w:rPr>
          <w:sz w:val="22"/>
        </w:rPr>
        <w:t>are willing to undergo when it involves high risk procedures such as spinal surgery in order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satisfy</w:t>
      </w:r>
      <w:r>
        <w:rPr>
          <w:spacing w:val="-2"/>
          <w:sz w:val="22"/>
        </w:rPr>
        <w:t> </w:t>
      </w:r>
      <w:r>
        <w:rPr>
          <w:sz w:val="22"/>
        </w:rPr>
        <w:t>permanency</w:t>
      </w:r>
      <w:r>
        <w:rPr>
          <w:spacing w:val="-2"/>
          <w:sz w:val="22"/>
        </w:rPr>
        <w:t> </w:t>
      </w:r>
      <w:r>
        <w:rPr>
          <w:sz w:val="22"/>
        </w:rPr>
        <w:t>criteria.</w:t>
      </w:r>
    </w:p>
    <w:p>
      <w:pPr>
        <w:pStyle w:val="BodyText"/>
        <w:spacing w:before="201"/>
        <w:ind w:left="1426"/>
      </w:pPr>
      <w:r>
        <w:rPr/>
        <w:t>Supports</w:t>
      </w:r>
      <w:r>
        <w:rPr>
          <w:spacing w:val="-6"/>
        </w:rPr>
        <w:t> </w:t>
      </w:r>
      <w:r>
        <w:rPr/>
        <w:t>for</w:t>
      </w:r>
      <w:r>
        <w:rPr>
          <w:spacing w:val="1"/>
        </w:rPr>
        <w:t> </w:t>
      </w:r>
      <w:r>
        <w:rPr/>
        <w:t>Participants:</w:t>
      </w:r>
    </w:p>
    <w:p>
      <w:pPr>
        <w:pStyle w:val="ListParagraph"/>
        <w:numPr>
          <w:ilvl w:val="1"/>
          <w:numId w:val="4"/>
        </w:numPr>
        <w:tabs>
          <w:tab w:pos="2146" w:val="left" w:leader="none"/>
        </w:tabs>
        <w:spacing w:line="240" w:lineRule="auto" w:before="198" w:after="0"/>
        <w:ind w:left="2146" w:right="889" w:hanging="360"/>
        <w:jc w:val="left"/>
        <w:rPr>
          <w:sz w:val="22"/>
        </w:rPr>
      </w:pPr>
      <w:r>
        <w:rPr>
          <w:sz w:val="22"/>
        </w:rPr>
        <w:t>The NDIA must seek expert opinion outside of the Agency when deciding whether supports</w:t>
      </w:r>
      <w:r>
        <w:rPr>
          <w:spacing w:val="-59"/>
          <w:sz w:val="22"/>
        </w:rPr>
        <w:t> </w:t>
      </w:r>
      <w:r>
        <w:rPr>
          <w:sz w:val="22"/>
        </w:rPr>
        <w:t>or services are ‘effective and beneficial’</w:t>
      </w:r>
    </w:p>
    <w:p>
      <w:pPr>
        <w:pStyle w:val="ListParagraph"/>
        <w:numPr>
          <w:ilvl w:val="1"/>
          <w:numId w:val="4"/>
        </w:numPr>
        <w:tabs>
          <w:tab w:pos="2146" w:val="left" w:leader="none"/>
        </w:tabs>
        <w:spacing w:line="240" w:lineRule="auto" w:before="200" w:after="0"/>
        <w:ind w:left="2146" w:right="917" w:hanging="360"/>
        <w:jc w:val="left"/>
        <w:rPr>
          <w:sz w:val="22"/>
        </w:rPr>
      </w:pPr>
      <w:r>
        <w:rPr>
          <w:sz w:val="22"/>
        </w:rPr>
        <w:t>There should be definitions regarding the outline of what is reasonable for family members,</w:t>
      </w:r>
      <w:r>
        <w:rPr>
          <w:spacing w:val="-59"/>
          <w:sz w:val="22"/>
        </w:rPr>
        <w:t> </w:t>
      </w:r>
      <w:r>
        <w:rPr>
          <w:sz w:val="22"/>
        </w:rPr>
        <w:t>carers, informal networks and the community to provide. Currently the Rules are open to</w:t>
      </w:r>
      <w:r>
        <w:rPr>
          <w:spacing w:val="1"/>
          <w:sz w:val="22"/>
        </w:rPr>
        <w:t> </w:t>
      </w:r>
      <w:r>
        <w:rPr>
          <w:sz w:val="22"/>
        </w:rPr>
        <w:t>interpretation and the wellbeing of informal supports are not appropriately being taken into</w:t>
      </w:r>
      <w:r>
        <w:rPr>
          <w:spacing w:val="1"/>
          <w:sz w:val="22"/>
        </w:rPr>
        <w:t> </w:t>
      </w:r>
      <w:r>
        <w:rPr>
          <w:sz w:val="22"/>
        </w:rPr>
        <w:t>consideration. The NDIA often use the notion of ‘parental responsibility’, as a reason for</w:t>
      </w:r>
      <w:r>
        <w:rPr>
          <w:spacing w:val="1"/>
          <w:sz w:val="22"/>
        </w:rPr>
        <w:t> </w:t>
      </w:r>
      <w:r>
        <w:rPr>
          <w:sz w:val="22"/>
        </w:rPr>
        <w:t>declining supports to those under 18 years of age and sometimes adult. A definition of</w:t>
      </w:r>
      <w:r>
        <w:rPr>
          <w:spacing w:val="1"/>
          <w:sz w:val="22"/>
        </w:rPr>
        <w:t> </w:t>
      </w:r>
      <w:r>
        <w:rPr>
          <w:sz w:val="22"/>
        </w:rPr>
        <w:t>parental responsibility will assist with staff and Participants alike with providing rational for</w:t>
      </w:r>
      <w:r>
        <w:rPr>
          <w:spacing w:val="1"/>
          <w:sz w:val="22"/>
        </w:rPr>
        <w:t> </w:t>
      </w:r>
      <w:r>
        <w:rPr>
          <w:sz w:val="22"/>
        </w:rPr>
        <w:t>funding;</w:t>
      </w:r>
    </w:p>
    <w:p>
      <w:pPr>
        <w:pStyle w:val="ListParagraph"/>
        <w:numPr>
          <w:ilvl w:val="1"/>
          <w:numId w:val="4"/>
        </w:numPr>
        <w:tabs>
          <w:tab w:pos="2146" w:val="left" w:leader="none"/>
        </w:tabs>
        <w:spacing w:line="240" w:lineRule="auto" w:before="200" w:after="0"/>
        <w:ind w:left="2146" w:right="840" w:hanging="360"/>
        <w:jc w:val="left"/>
        <w:rPr>
          <w:sz w:val="22"/>
        </w:rPr>
      </w:pPr>
      <w:r>
        <w:rPr>
          <w:sz w:val="22"/>
        </w:rPr>
        <w:t>Updates and information are required for mainstream interface responsibilities: this includes</w:t>
      </w:r>
      <w:r>
        <w:rPr>
          <w:spacing w:val="-59"/>
          <w:sz w:val="22"/>
        </w:rPr>
        <w:t> </w:t>
      </w:r>
      <w:r>
        <w:rPr>
          <w:sz w:val="22"/>
        </w:rPr>
        <w:t>Health; Mental Health; Child Protection; Early Childhood; School Education; Higher</w:t>
      </w:r>
      <w:r>
        <w:rPr>
          <w:spacing w:val="1"/>
          <w:sz w:val="22"/>
        </w:rPr>
        <w:t> </w:t>
      </w:r>
      <w:r>
        <w:rPr>
          <w:sz w:val="22"/>
        </w:rPr>
        <w:t>Education; Employment;</w:t>
      </w:r>
      <w:r>
        <w:rPr>
          <w:spacing w:val="-3"/>
          <w:sz w:val="22"/>
        </w:rPr>
        <w:t> </w:t>
      </w:r>
      <w:r>
        <w:rPr>
          <w:sz w:val="22"/>
        </w:rPr>
        <w:t>Housing</w:t>
      </w:r>
      <w:r>
        <w:rPr>
          <w:spacing w:val="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Justice.</w:t>
      </w:r>
    </w:p>
    <w:p>
      <w:pPr>
        <w:pStyle w:val="ListParagraph"/>
        <w:numPr>
          <w:ilvl w:val="0"/>
          <w:numId w:val="4"/>
        </w:numPr>
        <w:tabs>
          <w:tab w:pos="1787" w:val="left" w:leader="none"/>
        </w:tabs>
        <w:spacing w:line="240" w:lineRule="auto" w:before="203" w:after="0"/>
        <w:ind w:left="1786" w:right="0" w:hanging="361"/>
        <w:jc w:val="left"/>
        <w:rPr>
          <w:b/>
          <w:i/>
          <w:sz w:val="22"/>
        </w:rPr>
      </w:pPr>
      <w:r>
        <w:rPr>
          <w:b/>
          <w:i/>
          <w:sz w:val="22"/>
        </w:rPr>
        <w:t>What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changes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could be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made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to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legislation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(if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any)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to:</w:t>
      </w:r>
    </w:p>
    <w:p>
      <w:pPr>
        <w:pStyle w:val="ListParagraph"/>
        <w:numPr>
          <w:ilvl w:val="0"/>
          <w:numId w:val="5"/>
        </w:numPr>
        <w:tabs>
          <w:tab w:pos="2031" w:val="left" w:leader="none"/>
        </w:tabs>
        <w:spacing w:line="240" w:lineRule="auto" w:before="199" w:after="0"/>
        <w:ind w:left="2030" w:right="0" w:hanging="245"/>
        <w:jc w:val="left"/>
        <w:rPr>
          <w:b/>
          <w:i/>
          <w:sz w:val="22"/>
        </w:rPr>
      </w:pPr>
      <w:r>
        <w:rPr>
          <w:b/>
          <w:i/>
          <w:sz w:val="22"/>
        </w:rPr>
        <w:t>Improve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way</w:t>
      </w:r>
      <w:r>
        <w:rPr>
          <w:b/>
          <w:i/>
          <w:spacing w:val="1"/>
          <w:sz w:val="22"/>
        </w:rPr>
        <w:t> </w:t>
      </w:r>
      <w:r>
        <w:rPr>
          <w:b/>
          <w:i/>
          <w:sz w:val="22"/>
        </w:rPr>
        <w:t>Participants and providers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interact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with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the Scheme?</w:t>
      </w:r>
    </w:p>
    <w:p>
      <w:pPr>
        <w:pStyle w:val="ListParagraph"/>
        <w:numPr>
          <w:ilvl w:val="0"/>
          <w:numId w:val="5"/>
        </w:numPr>
        <w:tabs>
          <w:tab w:pos="2043" w:val="left" w:leader="none"/>
        </w:tabs>
        <w:spacing w:line="240" w:lineRule="auto" w:before="201" w:after="0"/>
        <w:ind w:left="2042" w:right="0" w:hanging="257"/>
        <w:jc w:val="left"/>
        <w:rPr>
          <w:b/>
          <w:i/>
          <w:sz w:val="22"/>
        </w:rPr>
      </w:pPr>
      <w:r>
        <w:rPr>
          <w:b/>
          <w:i/>
          <w:sz w:val="22"/>
        </w:rPr>
        <w:t>Improve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access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request</w:t>
      </w:r>
      <w:r>
        <w:rPr>
          <w:b/>
          <w:i/>
          <w:spacing w:val="2"/>
          <w:sz w:val="22"/>
        </w:rPr>
        <w:t> </w:t>
      </w:r>
      <w:r>
        <w:rPr>
          <w:b/>
          <w:i/>
          <w:sz w:val="22"/>
        </w:rPr>
        <w:t>process?</w:t>
      </w:r>
    </w:p>
    <w:p>
      <w:pPr>
        <w:pStyle w:val="ListParagraph"/>
        <w:numPr>
          <w:ilvl w:val="0"/>
          <w:numId w:val="5"/>
        </w:numPr>
        <w:tabs>
          <w:tab w:pos="2031" w:val="left" w:leader="none"/>
        </w:tabs>
        <w:spacing w:line="240" w:lineRule="auto" w:before="200" w:after="0"/>
        <w:ind w:left="2030" w:right="0" w:hanging="245"/>
        <w:jc w:val="left"/>
        <w:rPr>
          <w:b/>
          <w:i/>
          <w:sz w:val="22"/>
        </w:rPr>
      </w:pPr>
      <w:r>
        <w:rPr>
          <w:b/>
          <w:i/>
          <w:sz w:val="22"/>
        </w:rPr>
        <w:t>Improve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Participant</w:t>
      </w:r>
      <w:r>
        <w:rPr>
          <w:b/>
          <w:i/>
          <w:spacing w:val="3"/>
          <w:sz w:val="22"/>
        </w:rPr>
        <w:t> </w:t>
      </w:r>
      <w:r>
        <w:rPr>
          <w:b/>
          <w:i/>
          <w:sz w:val="22"/>
        </w:rPr>
        <w:t>planning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and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assessment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process?</w:t>
      </w:r>
    </w:p>
    <w:p>
      <w:pPr>
        <w:pStyle w:val="ListParagraph"/>
        <w:numPr>
          <w:ilvl w:val="0"/>
          <w:numId w:val="5"/>
        </w:numPr>
        <w:tabs>
          <w:tab w:pos="2046" w:val="left" w:leader="none"/>
        </w:tabs>
        <w:spacing w:line="240" w:lineRule="auto" w:before="201" w:after="0"/>
        <w:ind w:left="2045" w:right="0" w:hanging="260"/>
        <w:jc w:val="left"/>
        <w:rPr>
          <w:b/>
          <w:i/>
          <w:sz w:val="22"/>
        </w:rPr>
      </w:pPr>
      <w:r>
        <w:rPr>
          <w:b/>
          <w:i/>
          <w:sz w:val="22"/>
        </w:rPr>
        <w:t>Better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define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‘reasonable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and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necessary’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supports?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2"/>
        <w:rPr>
          <w:b/>
          <w:i/>
          <w:sz w:val="16"/>
        </w:rPr>
      </w:pPr>
    </w:p>
    <w:p>
      <w:pPr>
        <w:pStyle w:val="ListParagraph"/>
        <w:numPr>
          <w:ilvl w:val="0"/>
          <w:numId w:val="5"/>
        </w:numPr>
        <w:tabs>
          <w:tab w:pos="2031" w:val="left" w:leader="none"/>
        </w:tabs>
        <w:spacing w:line="240" w:lineRule="auto" w:before="94" w:after="0"/>
        <w:ind w:left="2030" w:right="0" w:hanging="245"/>
        <w:jc w:val="left"/>
        <w:rPr>
          <w:b/>
          <w:i/>
          <w:sz w:val="22"/>
        </w:rPr>
      </w:pPr>
      <w:r>
        <w:rPr/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0</wp:posOffset>
            </wp:positionH>
            <wp:positionV relativeFrom="paragraph">
              <wp:posOffset>-172238</wp:posOffset>
            </wp:positionV>
            <wp:extent cx="7560564" cy="79375"/>
            <wp:effectExtent l="0" t="0" r="0" b="0"/>
            <wp:wrapNone/>
            <wp:docPr id="3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2"/>
        </w:rPr>
        <w:t>Improve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plan</w:t>
      </w:r>
      <w:r>
        <w:rPr>
          <w:b/>
          <w:i/>
          <w:spacing w:val="1"/>
          <w:sz w:val="22"/>
        </w:rPr>
        <w:t> </w:t>
      </w:r>
      <w:r>
        <w:rPr>
          <w:b/>
          <w:i/>
          <w:sz w:val="22"/>
        </w:rPr>
        <w:t>review process?</w:t>
      </w:r>
    </w:p>
    <w:p>
      <w:pPr>
        <w:pStyle w:val="ListParagraph"/>
        <w:numPr>
          <w:ilvl w:val="0"/>
          <w:numId w:val="5"/>
        </w:numPr>
        <w:tabs>
          <w:tab w:pos="1983" w:val="left" w:leader="none"/>
        </w:tabs>
        <w:spacing w:line="240" w:lineRule="auto" w:before="201" w:after="0"/>
        <w:ind w:left="1982" w:right="0" w:hanging="197"/>
        <w:jc w:val="left"/>
        <w:rPr>
          <w:b/>
          <w:i/>
          <w:sz w:val="22"/>
        </w:rPr>
      </w:pPr>
      <w:r>
        <w:rPr>
          <w:b/>
          <w:i/>
          <w:sz w:val="22"/>
        </w:rPr>
        <w:t>Improve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internal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merit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review</w:t>
      </w:r>
      <w:r>
        <w:rPr>
          <w:b/>
          <w:i/>
          <w:spacing w:val="3"/>
          <w:sz w:val="22"/>
        </w:rPr>
        <w:t> </w:t>
      </w:r>
      <w:r>
        <w:rPr>
          <w:b/>
          <w:i/>
          <w:sz w:val="22"/>
        </w:rPr>
        <w:t>process?</w:t>
      </w:r>
    </w:p>
    <w:p>
      <w:pPr>
        <w:pStyle w:val="ListParagraph"/>
        <w:numPr>
          <w:ilvl w:val="0"/>
          <w:numId w:val="5"/>
        </w:numPr>
        <w:tabs>
          <w:tab w:pos="2043" w:val="left" w:leader="none"/>
        </w:tabs>
        <w:spacing w:line="240" w:lineRule="auto" w:before="200" w:after="0"/>
        <w:ind w:left="2042" w:right="0" w:hanging="257"/>
        <w:jc w:val="left"/>
        <w:rPr>
          <w:b/>
          <w:i/>
          <w:sz w:val="22"/>
        </w:rPr>
      </w:pPr>
      <w:r>
        <w:rPr>
          <w:b/>
          <w:i/>
          <w:sz w:val="22"/>
        </w:rPr>
        <w:t>Improve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the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way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</w:rPr>
        <w:t>other</w:t>
      </w:r>
      <w:r>
        <w:rPr>
          <w:b/>
          <w:i/>
          <w:spacing w:val="1"/>
          <w:sz w:val="22"/>
        </w:rPr>
        <w:t> </w:t>
      </w:r>
      <w:r>
        <w:rPr>
          <w:b/>
          <w:i/>
          <w:sz w:val="22"/>
        </w:rPr>
        <w:t>government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services interact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with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the Scheme?</w:t>
      </w:r>
    </w:p>
    <w:p>
      <w:pPr>
        <w:pStyle w:val="BodyText"/>
        <w:spacing w:before="198"/>
        <w:ind w:left="1786"/>
      </w:pPr>
      <w:r>
        <w:rPr/>
        <w:t>QAI</w:t>
      </w:r>
      <w:r>
        <w:rPr>
          <w:spacing w:val="-3"/>
        </w:rPr>
        <w:t> </w:t>
      </w:r>
      <w:r>
        <w:rPr/>
        <w:t>has addressed</w:t>
      </w:r>
      <w:r>
        <w:rPr>
          <w:spacing w:val="-3"/>
        </w:rPr>
        <w:t> </w:t>
      </w:r>
      <w:r>
        <w:rPr/>
        <w:t>these</w:t>
      </w:r>
      <w:r>
        <w:rPr>
          <w:spacing w:val="-3"/>
        </w:rPr>
        <w:t> </w:t>
      </w:r>
      <w:r>
        <w:rPr/>
        <w:t>questions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other</w:t>
      </w:r>
      <w:r>
        <w:rPr>
          <w:spacing w:val="-1"/>
        </w:rPr>
        <w:t> </w:t>
      </w:r>
      <w:r>
        <w:rPr/>
        <w:t>areas of this</w:t>
      </w:r>
      <w:r>
        <w:rPr>
          <w:spacing w:val="-3"/>
        </w:rPr>
        <w:t> </w:t>
      </w:r>
      <w:r>
        <w:rPr/>
        <w:t>submission.</w:t>
      </w:r>
    </w:p>
    <w:p>
      <w:pPr>
        <w:pStyle w:val="Heading3"/>
        <w:spacing w:before="199"/>
      </w:pPr>
      <w:r>
        <w:rPr/>
        <w:t>Plan amendments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3" w:after="0"/>
        <w:ind w:left="1786" w:right="0" w:hanging="361"/>
        <w:jc w:val="left"/>
      </w:pPr>
      <w:r>
        <w:rPr>
          <w:i/>
        </w:rPr>
        <w:t>What</w:t>
      </w:r>
      <w:r>
        <w:rPr>
          <w:i/>
          <w:spacing w:val="-2"/>
        </w:rPr>
        <w:t> </w:t>
      </w:r>
      <w:r>
        <w:rPr>
          <w:i/>
        </w:rPr>
        <w:t>are</w:t>
      </w:r>
      <w:r>
        <w:rPr>
          <w:i/>
          <w:spacing w:val="-3"/>
        </w:rPr>
        <w:t> </w:t>
      </w:r>
      <w:r>
        <w:rPr>
          <w:i/>
        </w:rPr>
        <w:t>the</w:t>
      </w:r>
      <w:r>
        <w:rPr>
          <w:i/>
          <w:spacing w:val="-1"/>
        </w:rPr>
        <w:t> </w:t>
      </w:r>
      <w:r>
        <w:rPr>
          <w:i/>
        </w:rPr>
        <w:t>significant challenges</w:t>
      </w:r>
      <w:r>
        <w:rPr>
          <w:i/>
          <w:spacing w:val="-3"/>
        </w:rPr>
        <w:t> </w:t>
      </w:r>
      <w:r>
        <w:rPr>
          <w:i/>
        </w:rPr>
        <w:t>faced</w:t>
      </w:r>
      <w:r>
        <w:rPr>
          <w:i/>
          <w:spacing w:val="-3"/>
        </w:rPr>
        <w:t> </w:t>
      </w:r>
      <w:r>
        <w:rPr>
          <w:i/>
        </w:rPr>
        <w:t>by</w:t>
      </w:r>
      <w:r>
        <w:rPr>
          <w:i/>
          <w:spacing w:val="-1"/>
        </w:rPr>
        <w:t> </w:t>
      </w:r>
      <w:r>
        <w:rPr>
          <w:i/>
        </w:rPr>
        <w:t>NDIS</w:t>
      </w:r>
      <w:r>
        <w:rPr>
          <w:i/>
          <w:spacing w:val="3"/>
        </w:rPr>
        <w:t> </w:t>
      </w:r>
      <w:r>
        <w:rPr>
          <w:i/>
        </w:rPr>
        <w:t>Participants</w:t>
      </w:r>
      <w:r>
        <w:rPr>
          <w:i/>
          <w:spacing w:val="-3"/>
        </w:rPr>
        <w:t> </w:t>
      </w:r>
      <w:r>
        <w:rPr>
          <w:i/>
        </w:rPr>
        <w:t>in</w:t>
      </w:r>
      <w:r>
        <w:rPr>
          <w:i/>
          <w:spacing w:val="-3"/>
        </w:rPr>
        <w:t> </w:t>
      </w:r>
      <w:r>
        <w:rPr>
          <w:i/>
        </w:rPr>
        <w:t>changing</w:t>
      </w:r>
      <w:r>
        <w:rPr>
          <w:i/>
          <w:spacing w:val="-3"/>
        </w:rPr>
        <w:t> </w:t>
      </w:r>
      <w:r>
        <w:rPr>
          <w:i/>
        </w:rPr>
        <w:t>their</w:t>
      </w:r>
      <w:r>
        <w:rPr>
          <w:i/>
          <w:spacing w:val="-2"/>
        </w:rPr>
        <w:t> </w:t>
      </w:r>
      <w:r>
        <w:rPr>
          <w:i/>
        </w:rPr>
        <w:t>plan?</w:t>
      </w:r>
    </w:p>
    <w:p>
      <w:pPr>
        <w:pStyle w:val="BodyText"/>
        <w:spacing w:before="198"/>
        <w:ind w:left="1426" w:right="1145"/>
      </w:pPr>
      <w:r>
        <w:rPr/>
        <w:t>Participants currently fear the unknown, especially when it comes to requesting changes to their</w:t>
      </w:r>
      <w:r>
        <w:rPr>
          <w:spacing w:val="-59"/>
        </w:rPr>
        <w:t> </w:t>
      </w:r>
      <w:r>
        <w:rPr/>
        <w:t>plans. Participants require certainty that requesting a change in one section of their plan will not</w:t>
      </w:r>
      <w:r>
        <w:rPr>
          <w:spacing w:val="-59"/>
        </w:rPr>
        <w:t> </w:t>
      </w:r>
      <w:r>
        <w:rPr/>
        <w:t>adversely affect their overall plan. Participants are also waiting extended periods of time for</w:t>
      </w:r>
      <w:r>
        <w:rPr>
          <w:spacing w:val="1"/>
        </w:rPr>
        <w:t> </w:t>
      </w:r>
      <w:r>
        <w:rPr/>
        <w:t>changes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plans.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1" w:after="0"/>
        <w:ind w:left="1786" w:right="761" w:hanging="360"/>
        <w:jc w:val="left"/>
      </w:pPr>
      <w:r>
        <w:rPr>
          <w:i/>
        </w:rPr>
        <w:t>How do you think a ‘plan amendment’ could improve the experience for Participants? Are</w:t>
      </w:r>
      <w:r>
        <w:rPr>
          <w:i/>
          <w:spacing w:val="-59"/>
        </w:rPr>
        <w:t> </w:t>
      </w:r>
      <w:r>
        <w:rPr/>
        <w:t>there</w:t>
      </w:r>
      <w:r>
        <w:rPr>
          <w:spacing w:val="-3"/>
        </w:rPr>
        <w:t> </w:t>
      </w:r>
      <w:r>
        <w:rPr/>
        <w:t>ways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would</w:t>
      </w:r>
      <w:r>
        <w:rPr>
          <w:spacing w:val="-2"/>
        </w:rPr>
        <w:t> </w:t>
      </w:r>
      <w:r>
        <w:rPr/>
        <w:t>make</w:t>
      </w:r>
      <w:r>
        <w:rPr>
          <w:spacing w:val="-2"/>
        </w:rPr>
        <w:t> </w:t>
      </w:r>
      <w:r>
        <w:rPr/>
        <w:t>things</w:t>
      </w:r>
      <w:r>
        <w:rPr>
          <w:spacing w:val="-3"/>
        </w:rPr>
        <w:t> </w:t>
      </w:r>
      <w:r>
        <w:rPr/>
        <w:t>harder or</w:t>
      </w:r>
      <w:r>
        <w:rPr>
          <w:spacing w:val="-1"/>
        </w:rPr>
        <w:t> </w:t>
      </w:r>
      <w:r>
        <w:rPr/>
        <w:t>more</w:t>
      </w:r>
      <w:r>
        <w:rPr>
          <w:spacing w:val="1"/>
        </w:rPr>
        <w:t> </w:t>
      </w:r>
      <w:r>
        <w:rPr/>
        <w:t>complicated</w:t>
      </w:r>
      <w:r>
        <w:rPr>
          <w:spacing w:val="-1"/>
        </w:rPr>
        <w:t> </w:t>
      </w:r>
      <w:r>
        <w:rPr/>
        <w:t>for</w:t>
      </w:r>
      <w:r>
        <w:rPr>
          <w:spacing w:val="1"/>
        </w:rPr>
        <w:t> </w:t>
      </w:r>
      <w:r>
        <w:rPr/>
        <w:t>people?</w:t>
      </w:r>
    </w:p>
    <w:p>
      <w:pPr>
        <w:pStyle w:val="BodyText"/>
        <w:spacing w:before="199"/>
        <w:ind w:left="1426" w:right="1133"/>
      </w:pPr>
      <w:r>
        <w:rPr/>
        <w:t>Plan amendments would be welcomed for administrative purposes such as updating goals and</w:t>
      </w:r>
      <w:r>
        <w:rPr>
          <w:spacing w:val="1"/>
        </w:rPr>
        <w:t> </w:t>
      </w:r>
      <w:r>
        <w:rPr/>
        <w:t>written information on the plan, or changing a management style to increase choice and control</w:t>
      </w:r>
      <w:r>
        <w:rPr>
          <w:spacing w:val="1"/>
        </w:rPr>
        <w:t> </w:t>
      </w:r>
      <w:r>
        <w:rPr/>
        <w:t>only. Plan amendments should not be used as a review tool, which the NDIA are currently doing</w:t>
      </w:r>
      <w:r>
        <w:rPr>
          <w:spacing w:val="-59"/>
        </w:rPr>
        <w:t> </w:t>
      </w:r>
      <w:r>
        <w:rPr/>
        <w:t>through</w:t>
      </w:r>
      <w:r>
        <w:rPr>
          <w:spacing w:val="-3"/>
        </w:rPr>
        <w:t> </w:t>
      </w:r>
      <w:r>
        <w:rPr/>
        <w:t>‘light</w:t>
      </w:r>
      <w:r>
        <w:rPr>
          <w:spacing w:val="-1"/>
        </w:rPr>
        <w:t> </w:t>
      </w:r>
      <w:r>
        <w:rPr/>
        <w:t>touch</w:t>
      </w:r>
      <w:r>
        <w:rPr>
          <w:spacing w:val="-2"/>
        </w:rPr>
        <w:t> </w:t>
      </w:r>
      <w:r>
        <w:rPr/>
        <w:t>plan</w:t>
      </w:r>
      <w:r>
        <w:rPr>
          <w:spacing w:val="-2"/>
        </w:rPr>
        <w:t> </w:t>
      </w:r>
      <w:r>
        <w:rPr/>
        <w:t>reviews’.</w:t>
      </w:r>
    </w:p>
    <w:p>
      <w:pPr>
        <w:pStyle w:val="BodyText"/>
        <w:spacing w:before="200"/>
        <w:ind w:left="1426" w:right="840"/>
      </w:pPr>
      <w:r>
        <w:rPr/>
        <w:t>Plan amendments should not be used for reviewable decisions as set out in s99 of the Act. This is</w:t>
      </w:r>
      <w:r>
        <w:rPr>
          <w:spacing w:val="1"/>
        </w:rPr>
        <w:t> </w:t>
      </w:r>
      <w:r>
        <w:rPr/>
        <w:t>to ensure Participants rights to external reviews are upheld. QAI is wary of plan amendments being</w:t>
      </w:r>
      <w:r>
        <w:rPr>
          <w:spacing w:val="-59"/>
        </w:rPr>
        <w:t> </w:t>
      </w:r>
      <w:r>
        <w:rPr/>
        <w:t>incorrectly utilised by the NDIA similarly to how s100 reviews have been and continue to be</w:t>
      </w:r>
      <w:r>
        <w:rPr>
          <w:spacing w:val="1"/>
        </w:rPr>
        <w:t> </w:t>
      </w:r>
      <w:r>
        <w:rPr/>
        <w:t>mischaracterised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s48</w:t>
      </w:r>
      <w:r>
        <w:rPr>
          <w:spacing w:val="-2"/>
        </w:rPr>
        <w:t> </w:t>
      </w:r>
      <w:r>
        <w:rPr/>
        <w:t>reviews.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0" w:after="0"/>
        <w:ind w:left="1786" w:right="1084" w:hanging="360"/>
        <w:jc w:val="left"/>
      </w:pPr>
      <w:r>
        <w:rPr>
          <w:i/>
        </w:rPr>
        <w:t>How long should people have to provide evidence that they need the changes they are</w:t>
      </w:r>
      <w:r>
        <w:rPr>
          <w:i/>
          <w:spacing w:val="-59"/>
        </w:rPr>
        <w:t> </w:t>
      </w:r>
      <w:r>
        <w:rPr/>
        <w:t>requesting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plan</w:t>
      </w:r>
      <w:r>
        <w:rPr>
          <w:spacing w:val="-2"/>
        </w:rPr>
        <w:t> </w:t>
      </w:r>
      <w:r>
        <w:rPr/>
        <w:t>amendment?</w:t>
      </w:r>
    </w:p>
    <w:p>
      <w:pPr>
        <w:pStyle w:val="BodyText"/>
        <w:spacing w:before="200"/>
        <w:ind w:left="1426" w:right="877"/>
      </w:pPr>
      <w:r>
        <w:rPr/>
        <w:t>Ideally, a Participant would be able to explain their changes in a method which is preferable to</w:t>
      </w:r>
      <w:r>
        <w:rPr>
          <w:spacing w:val="1"/>
        </w:rPr>
        <w:t> </w:t>
      </w:r>
      <w:r>
        <w:rPr/>
        <w:t>them, and this information being taken at face value. However, if the NDIA requires supporting</w:t>
      </w:r>
      <w:r>
        <w:rPr>
          <w:spacing w:val="1"/>
        </w:rPr>
        <w:t> </w:t>
      </w:r>
      <w:r>
        <w:rPr/>
        <w:t>evidence to substantiate this claim, 28 days would allow Participants to gather information from</w:t>
      </w:r>
      <w:r>
        <w:rPr>
          <w:spacing w:val="1"/>
        </w:rPr>
        <w:t> </w:t>
      </w:r>
      <w:r>
        <w:rPr/>
        <w:t>those required bearing in mind that in many circumstances appointments for specialist reports may</w:t>
      </w:r>
      <w:r>
        <w:rPr>
          <w:spacing w:val="-59"/>
        </w:rPr>
        <w:t> </w:t>
      </w:r>
      <w:r>
        <w:rPr/>
        <w:t>take many months.</w:t>
      </w:r>
      <w:r>
        <w:rPr>
          <w:spacing w:val="1"/>
        </w:rPr>
        <w:t> </w:t>
      </w:r>
      <w:r>
        <w:rPr/>
        <w:t>QAI asserts that a letter from an allied health professional should be accepted</w:t>
      </w:r>
      <w:r>
        <w:rPr>
          <w:spacing w:val="-59"/>
        </w:rPr>
        <w:t> </w:t>
      </w:r>
      <w:r>
        <w:rPr/>
        <w:t>by</w:t>
      </w:r>
      <w:r>
        <w:rPr>
          <w:spacing w:val="-3"/>
        </w:rPr>
        <w:t> </w:t>
      </w:r>
      <w:r>
        <w:rPr/>
        <w:t>the NDIA 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interim.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201" w:after="0"/>
        <w:ind w:left="1786" w:right="1093" w:hanging="360"/>
        <w:jc w:val="left"/>
      </w:pPr>
      <w:r>
        <w:rPr>
          <w:i/>
        </w:rPr>
        <w:t>Are there other situations during the planning cycle where a quicker and easier way to</w:t>
      </w:r>
      <w:r>
        <w:rPr>
          <w:i/>
          <w:spacing w:val="-59"/>
        </w:rPr>
        <w:t> </w:t>
      </w:r>
      <w:r>
        <w:rPr/>
        <w:t>make changes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necessary?</w:t>
      </w:r>
    </w:p>
    <w:p>
      <w:pPr>
        <w:pStyle w:val="BodyText"/>
        <w:spacing w:before="202"/>
        <w:ind w:left="1426"/>
      </w:pPr>
      <w:r>
        <w:rPr/>
        <w:t>As</w:t>
      </w:r>
      <w:r>
        <w:rPr>
          <w:spacing w:val="-1"/>
        </w:rPr>
        <w:t> </w:t>
      </w:r>
      <w:r>
        <w:rPr/>
        <w:t>noted</w:t>
      </w:r>
      <w:r>
        <w:rPr>
          <w:spacing w:val="-4"/>
        </w:rPr>
        <w:t> </w:t>
      </w:r>
      <w:r>
        <w:rPr/>
        <w:t>previously</w:t>
      </w:r>
      <w:r>
        <w:rPr>
          <w:spacing w:val="-2"/>
        </w:rPr>
        <w:t> </w:t>
      </w:r>
      <w:r>
        <w:rPr/>
        <w:t>QAI</w:t>
      </w:r>
      <w:r>
        <w:rPr>
          <w:spacing w:val="-2"/>
        </w:rPr>
        <w:t> </w:t>
      </w:r>
      <w:r>
        <w:rPr/>
        <w:t>has addressed</w:t>
      </w:r>
      <w:r>
        <w:rPr>
          <w:spacing w:val="-4"/>
        </w:rPr>
        <w:t> </w:t>
      </w:r>
      <w:r>
        <w:rPr/>
        <w:t>this</w:t>
      </w:r>
      <w:r>
        <w:rPr>
          <w:spacing w:val="-3"/>
        </w:rPr>
        <w:t> </w:t>
      </w:r>
      <w:r>
        <w:rPr/>
        <w:t>question</w:t>
      </w:r>
      <w:r>
        <w:rPr>
          <w:spacing w:val="-1"/>
        </w:rPr>
        <w:t> </w:t>
      </w:r>
      <w:r>
        <w:rPr/>
        <w:t>throughout</w:t>
      </w:r>
      <w:r>
        <w:rPr>
          <w:spacing w:val="-3"/>
        </w:rPr>
        <w:t> </w:t>
      </w:r>
      <w:r>
        <w:rPr/>
        <w:t>this submission.</w:t>
      </w:r>
    </w:p>
    <w:p>
      <w:pPr>
        <w:pStyle w:val="Heading4"/>
        <w:numPr>
          <w:ilvl w:val="0"/>
          <w:numId w:val="4"/>
        </w:numPr>
        <w:tabs>
          <w:tab w:pos="1787" w:val="left" w:leader="none"/>
        </w:tabs>
        <w:spacing w:line="240" w:lineRule="auto" w:before="198" w:after="0"/>
        <w:ind w:left="1786" w:right="0" w:hanging="361"/>
        <w:jc w:val="left"/>
      </w:pPr>
      <w:r>
        <w:rPr>
          <w:i/>
        </w:rPr>
        <w:t>How</w:t>
      </w:r>
      <w:r>
        <w:rPr>
          <w:i/>
          <w:spacing w:val="1"/>
        </w:rPr>
        <w:t> </w:t>
      </w:r>
      <w:r>
        <w:rPr>
          <w:i/>
        </w:rPr>
        <w:t>else could</w:t>
      </w:r>
      <w:r>
        <w:rPr>
          <w:i/>
          <w:spacing w:val="-2"/>
        </w:rPr>
        <w:t> </w:t>
      </w:r>
      <w:r>
        <w:rPr>
          <w:i/>
        </w:rPr>
        <w:t>the NDIA improve</w:t>
      </w:r>
      <w:r>
        <w:rPr>
          <w:i/>
          <w:spacing w:val="-2"/>
        </w:rPr>
        <w:t> </w:t>
      </w:r>
      <w:r>
        <w:rPr>
          <w:i/>
        </w:rPr>
        <w:t>the process</w:t>
      </w:r>
      <w:r>
        <w:rPr>
          <w:i/>
          <w:spacing w:val="-2"/>
        </w:rPr>
        <w:t> </w:t>
      </w:r>
      <w:r>
        <w:rPr>
          <w:i/>
        </w:rPr>
        <w:t>for</w:t>
      </w:r>
      <w:r>
        <w:rPr>
          <w:i/>
          <w:spacing w:val="-2"/>
        </w:rPr>
        <w:t> </w:t>
      </w:r>
      <w:r>
        <w:rPr>
          <w:i/>
        </w:rPr>
        <w:t>making</w:t>
      </w:r>
      <w:r>
        <w:rPr>
          <w:i/>
          <w:spacing w:val="-3"/>
        </w:rPr>
        <w:t> </w:t>
      </w:r>
      <w:r>
        <w:rPr>
          <w:i/>
        </w:rPr>
        <w:t>changes</w:t>
      </w:r>
      <w:r>
        <w:rPr>
          <w:i/>
          <w:spacing w:val="-2"/>
        </w:rPr>
        <w:t> </w:t>
      </w:r>
      <w:r>
        <w:rPr>
          <w:i/>
        </w:rPr>
        <w:t>to</w:t>
      </w:r>
      <w:r>
        <w:rPr>
          <w:i/>
          <w:spacing w:val="-4"/>
        </w:rPr>
        <w:t> </w:t>
      </w:r>
      <w:r>
        <w:rPr>
          <w:i/>
        </w:rPr>
        <w:t>a plan?</w:t>
      </w:r>
    </w:p>
    <w:p>
      <w:pPr>
        <w:pStyle w:val="BodyText"/>
        <w:spacing w:line="278" w:lineRule="auto" w:before="198"/>
        <w:ind w:left="1426" w:right="730"/>
      </w:pPr>
      <w:r>
        <w:rPr/>
        <w:t>The NDIA should proactively engage with a Participant before, during and after changes to a plan.</w:t>
      </w:r>
      <w:r>
        <w:rPr>
          <w:spacing w:val="1"/>
        </w:rPr>
        <w:t> </w:t>
      </w:r>
      <w:r>
        <w:rPr/>
        <w:t>Open communication is severely lacking from the NDIA and QAI believes with better communication</w:t>
      </w:r>
      <w:r>
        <w:rPr>
          <w:spacing w:val="-59"/>
        </w:rPr>
        <w:t> </w:t>
      </w:r>
      <w:r>
        <w:rPr/>
        <w:t>between NDIA and Participants, there will be less room for error and more room for positive</w:t>
      </w:r>
      <w:r>
        <w:rPr>
          <w:spacing w:val="1"/>
        </w:rPr>
        <w:t> </w:t>
      </w:r>
      <w:r>
        <w:rPr/>
        <w:t>outcomes and</w:t>
      </w:r>
      <w:r>
        <w:rPr>
          <w:spacing w:val="-2"/>
        </w:rPr>
        <w:t> </w:t>
      </w:r>
      <w:r>
        <w:rPr/>
        <w:t>rebuild confidence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the Scheme</w:t>
      </w:r>
      <w:r>
        <w:rPr>
          <w:spacing w:val="-3"/>
        </w:rPr>
        <w:t> </w:t>
      </w:r>
      <w:r>
        <w:rPr/>
        <w:t>and its</w:t>
      </w:r>
      <w:r>
        <w:rPr>
          <w:spacing w:val="1"/>
        </w:rPr>
        <w:t> </w:t>
      </w:r>
      <w:r>
        <w:rPr/>
        <w:t>processes.</w:t>
      </w:r>
    </w:p>
    <w:p>
      <w:pPr>
        <w:spacing w:after="0" w:line="278" w:lineRule="auto"/>
        <w:sectPr>
          <w:pgSz w:w="11910" w:h="16840"/>
          <w:pgMar w:header="555" w:footer="2212" w:top="740" w:bottom="2400" w:left="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5"/>
        </w:rPr>
      </w:pPr>
    </w:p>
    <w:p>
      <w:pPr>
        <w:pStyle w:val="BodyText"/>
        <w:spacing w:line="276" w:lineRule="auto" w:before="94"/>
        <w:ind w:left="1426" w:right="938"/>
      </w:pP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3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We are happy to provide further information or clarification of the matters raised in this submission</w:t>
      </w:r>
      <w:r>
        <w:rPr>
          <w:spacing w:val="-59"/>
        </w:rPr>
        <w:t> </w:t>
      </w:r>
      <w:r>
        <w:rPr/>
        <w:t>upon</w:t>
      </w:r>
      <w:r>
        <w:rPr>
          <w:spacing w:val="-1"/>
        </w:rPr>
        <w:t> </w:t>
      </w:r>
      <w:r>
        <w:rPr/>
        <w:t>request.  Please</w:t>
      </w:r>
      <w:r>
        <w:rPr>
          <w:spacing w:val="-2"/>
        </w:rPr>
        <w:t> </w:t>
      </w:r>
      <w:r>
        <w:rPr/>
        <w:t>contact </w:t>
      </w:r>
      <w:r>
        <w:rPr>
          <w:b/>
        </w:rPr>
        <w:t>Emma</w:t>
      </w:r>
      <w:r>
        <w:rPr>
          <w:b/>
          <w:spacing w:val="1"/>
        </w:rPr>
        <w:t> </w:t>
      </w:r>
      <w:r>
        <w:rPr>
          <w:b/>
        </w:rPr>
        <w:t>Phillips</w:t>
      </w:r>
      <w:r>
        <w:rPr>
          <w:b/>
          <w:spacing w:val="-2"/>
        </w:rPr>
        <w:t> </w:t>
      </w:r>
      <w:r>
        <w:rPr/>
        <w:t>on</w:t>
      </w:r>
      <w:r>
        <w:rPr>
          <w:spacing w:val="-2"/>
        </w:rPr>
        <w:t> </w:t>
      </w:r>
      <w:r>
        <w:rPr/>
        <w:t>(07)</w:t>
      </w:r>
      <w:r>
        <w:rPr>
          <w:spacing w:val="-2"/>
        </w:rPr>
        <w:t> </w:t>
      </w:r>
      <w:r>
        <w:rPr/>
        <w:t>3844 4200</w:t>
      </w:r>
      <w:r>
        <w:rPr>
          <w:spacing w:val="-2"/>
        </w:rPr>
        <w:t> </w:t>
      </w:r>
      <w:r>
        <w:rPr/>
        <w:t>in this</w:t>
      </w:r>
      <w:r>
        <w:rPr>
          <w:spacing w:val="-2"/>
        </w:rPr>
        <w:t> </w:t>
      </w:r>
      <w:r>
        <w:rPr/>
        <w:t>regard.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31"/>
        </w:rPr>
      </w:pPr>
    </w:p>
    <w:p>
      <w:pPr>
        <w:pStyle w:val="BodyText"/>
        <w:ind w:left="1426"/>
      </w:pPr>
      <w:r>
        <w:rPr/>
        <w:t>Yours</w:t>
      </w:r>
      <w:r>
        <w:rPr>
          <w:spacing w:val="-4"/>
        </w:rPr>
        <w:t> </w:t>
      </w:r>
      <w:r>
        <w:rPr/>
        <w:t>Faithfully,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942077</wp:posOffset>
            </wp:positionH>
            <wp:positionV relativeFrom="paragraph">
              <wp:posOffset>207353</wp:posOffset>
            </wp:positionV>
            <wp:extent cx="1573012" cy="585216"/>
            <wp:effectExtent l="0" t="0" r="0" b="0"/>
            <wp:wrapTopAndBottom/>
            <wp:docPr id="37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3012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16"/>
        </w:rPr>
      </w:pPr>
    </w:p>
    <w:p>
      <w:pPr>
        <w:pStyle w:val="BodyText"/>
        <w:spacing w:line="278" w:lineRule="auto" w:before="94"/>
        <w:ind w:left="1426" w:right="8837"/>
      </w:pPr>
      <w:r>
        <w:rPr/>
        <w:t>Michelle O’Flynn</w:t>
      </w:r>
      <w:r>
        <w:rPr>
          <w:spacing w:val="-59"/>
        </w:rPr>
        <w:t> </w:t>
      </w:r>
      <w:r>
        <w:rPr/>
        <w:t>Director</w:t>
      </w:r>
    </w:p>
    <w:sectPr>
      <w:pgSz w:w="11910" w:h="16840"/>
      <w:pgMar w:header="555" w:footer="2212" w:top="740" w:bottom="240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9.190002pt;margin-top:720.299988pt;width:12.6pt;height:13.05pt;mso-position-horizontal-relative:page;mso-position-vertical-relative:page;z-index:-16213504" type="#_x0000_t202" id="docshape6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9.190002pt;margin-top:720.299988pt;width:12.6pt;height:13.05pt;mso-position-horizontal-relative:page;mso-position-vertical-relative:page;z-index:-16211968" type="#_x0000_t202" id="docshape8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6.429993pt;margin-top:720.299988pt;width:18.3pt;height:13.05pt;mso-position-horizontal-relative:page;mso-position-vertical-relative:page;z-index:-16210944" type="#_x0000_t202" id="docshape10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6.429993pt;margin-top:720.299988pt;width:18.3pt;height:13.05pt;mso-position-horizontal-relative:page;mso-position-vertical-relative:page;z-index:-16209408" type="#_x0000_t202" id="docshape12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6.429993pt;margin-top:720.299988pt;width:18.3pt;height:13.05pt;mso-position-horizontal-relative:page;mso-position-vertical-relative:page;z-index:-16208384" type="#_x0000_t202" id="docshape14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/>
                  <w:rPr>
                    <w:rFonts w:ascii="Calibri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9pt;height:10.050pt;mso-position-horizontal-relative:page;mso-position-vertical-relative:page;z-index:-16214016" type="#_x0000_t202" id="docshape5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03488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5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9pt;height:10.050pt;mso-position-horizontal-relative:page;mso-position-vertical-relative:page;z-index:-16212480" type="#_x0000_t202" id="docshape7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9pt;height:10.050pt;mso-position-horizontal-relative:page;mso-position-vertical-relative:page;z-index:-16211456" type="#_x0000_t202" id="docshape9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06048">
          <wp:simplePos x="0" y="0"/>
          <wp:positionH relativeFrom="page">
            <wp:posOffset>0</wp:posOffset>
          </wp:positionH>
          <wp:positionV relativeFrom="page">
            <wp:posOffset>717549</wp:posOffset>
          </wp:positionV>
          <wp:extent cx="7560564" cy="79375"/>
          <wp:effectExtent l="0" t="0" r="0" b="0"/>
          <wp:wrapNone/>
          <wp:docPr id="27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332.670013pt;margin-top:28.729982pt;width:226.9pt;height:10.050pt;mso-position-horizontal-relative:page;mso-position-vertical-relative:page;z-index:-16209920" type="#_x0000_t202" id="docshape11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32.670013pt;margin-top:28.729982pt;width:226.9pt;height:10.050pt;mso-position-horizontal-relative:page;mso-position-vertical-relative:page;z-index:-16208896" type="#_x0000_t202" id="docshape13" filled="false" stroked="false">
          <v:textbox inset="0,0,0,0">
            <w:txbxContent>
              <w:p>
                <w:pPr>
                  <w:spacing w:line="184" w:lineRule="exact" w:before="0"/>
                  <w:ind w:left="20" w:right="0" w:firstLine="0"/>
                  <w:jc w:val="left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."/>
      <w:lvlJc w:val="left"/>
      <w:pPr>
        <w:ind w:left="2030" w:hanging="245"/>
        <w:jc w:val="left"/>
      </w:pPr>
      <w:rPr>
        <w:rFonts w:hint="default" w:ascii="Arial" w:hAnsi="Arial" w:eastAsia="Arial" w:cs="Arial"/>
        <w:b/>
        <w:bCs/>
        <w:i/>
        <w:iCs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26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13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99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86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73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59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46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33" w:hanging="245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0"/>
      <w:numFmt w:val="decimal"/>
      <w:lvlText w:val="%1."/>
      <w:lvlJc w:val="left"/>
      <w:pPr>
        <w:ind w:left="1786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"/>
      <w:lvlJc w:val="left"/>
      <w:pPr>
        <w:ind w:left="214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6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5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786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3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5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81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4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2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0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7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3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78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2146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2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9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6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5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36" w:hanging="360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78"/>
      <w:ind w:left="1426"/>
      <w:outlineLvl w:val="1"/>
    </w:pPr>
    <w:rPr>
      <w:rFonts w:ascii="Cambria" w:hAnsi="Cambria" w:eastAsia="Cambria" w:cs="Cambria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3"/>
      <w:ind w:left="1786" w:hanging="361"/>
      <w:outlineLvl w:val="2"/>
    </w:pPr>
    <w:rPr>
      <w:rFonts w:ascii="Arial" w:hAnsi="Arial" w:eastAsia="Arial" w:cs="Arial"/>
      <w:b/>
      <w:bCs/>
      <w:i/>
      <w:iCs/>
      <w:sz w:val="23"/>
      <w:szCs w:val="23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426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201"/>
      <w:ind w:left="1786" w:hanging="360"/>
      <w:outlineLvl w:val="4"/>
    </w:pPr>
    <w:rPr>
      <w:rFonts w:ascii="Arial" w:hAnsi="Arial" w:eastAsia="Arial" w:cs="Arial"/>
      <w:b/>
      <w:bCs/>
      <w:i/>
      <w:i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1"/>
      <w:ind w:left="2382" w:right="2645"/>
      <w:jc w:val="center"/>
    </w:pPr>
    <w:rPr>
      <w:rFonts w:ascii="Arial" w:hAnsi="Arial" w:eastAsia="Arial" w:cs="Arial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01"/>
      <w:ind w:left="1786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NDISConsultations@dss.gov.au" TargetMode="External"/><Relationship Id="rId7" Type="http://schemas.openxmlformats.org/officeDocument/2006/relationships/hyperlink" Target="mailto:qai@qai.org.au" TargetMode="External"/><Relationship Id="rId8" Type="http://schemas.openxmlformats.org/officeDocument/2006/relationships/hyperlink" Target="http://www.qai.org.au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header" Target="header5.xml"/><Relationship Id="rId19" Type="http://schemas.openxmlformats.org/officeDocument/2006/relationships/footer" Target="footer5.xml"/><Relationship Id="rId20" Type="http://schemas.openxmlformats.org/officeDocument/2006/relationships/image" Target="media/image3.jpeg"/><Relationship Id="rId21" Type="http://schemas.openxmlformats.org/officeDocument/2006/relationships/numbering" Target="numbering.xml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dcterms:created xsi:type="dcterms:W3CDTF">2021-10-18T02:04:23Z</dcterms:created>
  <dcterms:modified xsi:type="dcterms:W3CDTF">2021-10-18T02:04:23Z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2021-10-18T00:00:00Z</vt:filetime>
  </property>
</Properties>
</file>