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548640</wp:posOffset>
            </wp:positionH>
            <wp:positionV relativeFrom="paragraph">
              <wp:posOffset>141348</wp:posOffset>
            </wp:positionV>
            <wp:extent cx="756285" cy="585470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85" cy="585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0000"/>
        </w:rPr>
        <w:t>Q</w:t>
      </w:r>
      <w:r>
        <w:rPr/>
        <w:t>ueensland</w:t>
      </w:r>
      <w:r>
        <w:rPr>
          <w:spacing w:val="-1"/>
        </w:rPr>
        <w:t> </w:t>
      </w:r>
      <w:r>
        <w:rPr>
          <w:color w:val="FF0000"/>
        </w:rPr>
        <w:t>A</w:t>
      </w:r>
      <w:r>
        <w:rPr/>
        <w:t>dvocacy</w:t>
      </w:r>
      <w:r>
        <w:rPr>
          <w:spacing w:val="-3"/>
        </w:rPr>
        <w:t> </w:t>
      </w:r>
      <w:r>
        <w:rPr>
          <w:color w:val="FF0000"/>
        </w:rPr>
        <w:t>I</w:t>
      </w:r>
      <w:r>
        <w:rPr/>
        <w:t>ncorporated</w:t>
      </w:r>
    </w:p>
    <w:p>
      <w:pPr>
        <w:spacing w:before="155"/>
        <w:ind w:left="1670" w:right="161" w:hanging="224"/>
        <w:jc w:val="left"/>
        <w:rPr>
          <w:b/>
          <w:sz w:val="22"/>
        </w:rPr>
      </w:pPr>
      <w:r>
        <w:rPr>
          <w:b/>
          <w:sz w:val="22"/>
        </w:rPr>
        <w:t>Our mission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is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to</w:t>
      </w:r>
      <w:r>
        <w:rPr>
          <w:b/>
          <w:spacing w:val="3"/>
          <w:sz w:val="22"/>
        </w:rPr>
        <w:t> </w:t>
      </w:r>
      <w:r>
        <w:rPr>
          <w:b/>
          <w:sz w:val="22"/>
        </w:rPr>
        <w:t>promote,</w:t>
      </w:r>
      <w:r>
        <w:rPr>
          <w:b/>
          <w:spacing w:val="4"/>
          <w:sz w:val="22"/>
        </w:rPr>
        <w:t> </w:t>
      </w:r>
      <w:r>
        <w:rPr>
          <w:b/>
          <w:sz w:val="22"/>
        </w:rPr>
        <w:t>protect and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defend, through</w:t>
      </w:r>
      <w:r>
        <w:rPr>
          <w:b/>
          <w:spacing w:val="2"/>
          <w:sz w:val="22"/>
        </w:rPr>
        <w:t> </w:t>
      </w:r>
      <w:r>
        <w:rPr>
          <w:b/>
          <w:sz w:val="22"/>
        </w:rPr>
        <w:t>advocacy, the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fundamental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needs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and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rights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and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lives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of the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most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vulnerable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people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with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disability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in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Queensland.</w:t>
      </w:r>
    </w:p>
    <w:p>
      <w:pPr>
        <w:pStyle w:val="BodyText"/>
        <w:spacing w:before="11"/>
        <w:rPr>
          <w:b/>
          <w:sz w:val="5"/>
        </w:rPr>
      </w:pPr>
      <w:r>
        <w:rPr/>
        <w:pict>
          <v:rect style="position:absolute;margin-left:35.200001pt;margin-top:4.634101pt;width:518.2pt;height:4.05pt;mso-position-horizontal-relative:page;mso-position-vertical-relative:paragraph;z-index:-15728640;mso-wrap-distance-left:0;mso-wrap-distance-right:0" id="docshape1" filled="true" fillcolor="#ff0000" stroked="false">
            <v:fill type="solid"/>
            <w10:wrap type="topAndBottom"/>
          </v:rect>
        </w:pict>
      </w:r>
    </w:p>
    <w:p>
      <w:pPr>
        <w:spacing w:before="47"/>
        <w:ind w:left="5338" w:right="0" w:firstLine="0"/>
        <w:jc w:val="left"/>
        <w:rPr>
          <w:b/>
          <w:i/>
          <w:sz w:val="16"/>
        </w:rPr>
      </w:pPr>
      <w:r>
        <w:rPr>
          <w:b/>
          <w:i/>
          <w:sz w:val="16"/>
        </w:rPr>
        <w:t>Systems</w:t>
      </w:r>
      <w:r>
        <w:rPr>
          <w:b/>
          <w:i/>
          <w:spacing w:val="-3"/>
          <w:sz w:val="16"/>
        </w:rPr>
        <w:t> </w:t>
      </w:r>
      <w:r>
        <w:rPr>
          <w:b/>
          <w:i/>
          <w:sz w:val="16"/>
        </w:rPr>
        <w:t>and</w:t>
      </w:r>
      <w:r>
        <w:rPr>
          <w:b/>
          <w:i/>
          <w:spacing w:val="-1"/>
          <w:sz w:val="16"/>
        </w:rPr>
        <w:t> </w:t>
      </w:r>
      <w:r>
        <w:rPr>
          <w:b/>
          <w:i/>
          <w:sz w:val="16"/>
        </w:rPr>
        <w:t>Legal</w:t>
      </w:r>
      <w:r>
        <w:rPr>
          <w:b/>
          <w:i/>
          <w:spacing w:val="-3"/>
          <w:sz w:val="16"/>
        </w:rPr>
        <w:t> </w:t>
      </w:r>
      <w:r>
        <w:rPr>
          <w:b/>
          <w:i/>
          <w:sz w:val="16"/>
        </w:rPr>
        <w:t>Advocacy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for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vulnerable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people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with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Disability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4"/>
        <w:rPr>
          <w:b/>
          <w:i/>
          <w:sz w:val="17"/>
        </w:rPr>
      </w:pPr>
    </w:p>
    <w:p>
      <w:pPr>
        <w:pStyle w:val="BodyText"/>
        <w:spacing w:before="94"/>
        <w:ind w:left="818"/>
      </w:pPr>
      <w:r>
        <w:rPr/>
        <w:t>30 Nov</w:t>
      </w:r>
      <w:r>
        <w:rPr>
          <w:spacing w:val="-2"/>
        </w:rPr>
        <w:t> </w:t>
      </w:r>
      <w:r>
        <w:rPr/>
        <w:t>2018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line="280" w:lineRule="auto" w:before="174"/>
        <w:ind w:left="818" w:right="1042"/>
      </w:pPr>
      <w:r>
        <w:rPr/>
        <w:t>Disabilities Transport Access Secretariat</w:t>
      </w:r>
      <w:r>
        <w:rPr>
          <w:spacing w:val="1"/>
        </w:rPr>
        <w:t> </w:t>
      </w:r>
      <w:hyperlink r:id="rId6">
        <w:r>
          <w:rPr>
            <w:spacing w:val="-1"/>
          </w:rPr>
          <w:t>DisabilitiesTransportAccessSecretariat@infrastructure.gov.au</w:t>
        </w:r>
      </w:hyperlink>
    </w:p>
    <w:p>
      <w:pPr>
        <w:pStyle w:val="BodyText"/>
        <w:spacing w:before="193"/>
        <w:ind w:left="818"/>
      </w:pPr>
      <w:r>
        <w:rPr/>
        <w:t>By</w:t>
      </w:r>
      <w:r>
        <w:rPr>
          <w:spacing w:val="-3"/>
        </w:rPr>
        <w:t> </w:t>
      </w:r>
      <w:r>
        <w:rPr/>
        <w:t>email.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before="1"/>
        <w:ind w:left="818"/>
      </w:pPr>
      <w:r>
        <w:rPr/>
        <w:t>Dear</w:t>
      </w:r>
      <w:r>
        <w:rPr>
          <w:spacing w:val="-2"/>
        </w:rPr>
        <w:t> </w:t>
      </w:r>
      <w:r>
        <w:rPr/>
        <w:t>Sir/Madam</w:t>
      </w:r>
    </w:p>
    <w:p>
      <w:pPr>
        <w:pStyle w:val="BodyText"/>
        <w:spacing w:before="8"/>
        <w:rPr>
          <w:sz w:val="19"/>
        </w:rPr>
      </w:pPr>
    </w:p>
    <w:p>
      <w:pPr>
        <w:pStyle w:val="BodyText"/>
        <w:spacing w:line="20" w:lineRule="exact"/>
        <w:ind w:left="-600"/>
        <w:rPr>
          <w:sz w:val="2"/>
        </w:rPr>
      </w:pPr>
      <w:r>
        <w:rPr>
          <w:sz w:val="2"/>
        </w:rPr>
        <w:pict>
          <v:group style="width:7.4pt;height:.9pt;mso-position-horizontal-relative:char;mso-position-vertical-relative:line" id="docshapegroup2" coordorigin="0,0" coordsize="148,18">
            <v:shape style="position:absolute;left:0;top:0;width:148;height:18" id="docshape3" coordorigin="0,0" coordsize="148,18" path="m130,0l0,0,0,18,131,18,137,17,145,15,147,12,147,7,134,0,130,0xe" filled="true" fillcolor="#c0c0c0" stroked="false">
              <v:path arrowok="t"/>
              <v:fill type="solid"/>
            </v:shape>
          </v:group>
        </w:pict>
      </w:r>
      <w:r>
        <w:rPr>
          <w:sz w:val="2"/>
        </w:rPr>
      </w:r>
    </w:p>
    <w:p>
      <w:pPr>
        <w:pStyle w:val="BodyText"/>
        <w:rPr>
          <w:sz w:val="24"/>
        </w:rPr>
      </w:pPr>
    </w:p>
    <w:p>
      <w:pPr>
        <w:pStyle w:val="BodyText"/>
        <w:spacing w:line="278" w:lineRule="auto" w:before="203"/>
        <w:ind w:left="818" w:right="1042"/>
      </w:pPr>
      <w:r>
        <w:rPr/>
        <w:t>Please accept the following amended submission to the review of the Disability Standards for</w:t>
      </w:r>
      <w:r>
        <w:rPr>
          <w:spacing w:val="-59"/>
        </w:rPr>
        <w:t> </w:t>
      </w:r>
      <w:r>
        <w:rPr/>
        <w:t>Accessible</w:t>
      </w:r>
      <w:r>
        <w:rPr>
          <w:spacing w:val="-1"/>
        </w:rPr>
        <w:t> </w:t>
      </w:r>
      <w:r>
        <w:rPr/>
        <w:t>Public</w:t>
      </w:r>
      <w:r>
        <w:rPr>
          <w:spacing w:val="1"/>
        </w:rPr>
        <w:t> </w:t>
      </w:r>
      <w:r>
        <w:rPr/>
        <w:t>Transport.</w:t>
      </w:r>
    </w:p>
    <w:p>
      <w:pPr>
        <w:pStyle w:val="BodyText"/>
        <w:rPr>
          <w:sz w:val="24"/>
        </w:rPr>
      </w:pPr>
    </w:p>
    <w:p>
      <w:pPr>
        <w:pStyle w:val="BodyText"/>
        <w:spacing w:before="9"/>
        <w:rPr>
          <w:sz w:val="35"/>
        </w:rPr>
      </w:pPr>
    </w:p>
    <w:p>
      <w:pPr>
        <w:pStyle w:val="BodyText"/>
        <w:ind w:left="818"/>
      </w:pPr>
      <w:r>
        <w:rPr/>
        <w:t>Yours</w:t>
      </w:r>
      <w:r>
        <w:rPr>
          <w:spacing w:val="-3"/>
        </w:rPr>
        <w:t> </w:t>
      </w:r>
      <w:r>
        <w:rPr/>
        <w:t>sincerely,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</w:pPr>
      <w:r>
        <w:rPr/>
        <w:drawing>
          <wp:anchor distT="0" distB="0" distL="0" distR="0" allowOverlap="1" layoutInCell="1" locked="0" behindDoc="0" simplePos="0" relativeHeight="2">
            <wp:simplePos x="0" y="0"/>
            <wp:positionH relativeFrom="page">
              <wp:posOffset>955318</wp:posOffset>
            </wp:positionH>
            <wp:positionV relativeFrom="paragraph">
              <wp:posOffset>182836</wp:posOffset>
            </wp:positionV>
            <wp:extent cx="756243" cy="280415"/>
            <wp:effectExtent l="0" t="0" r="0" b="0"/>
            <wp:wrapTopAndBottom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43" cy="280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6"/>
        <w:rPr>
          <w:sz w:val="26"/>
        </w:rPr>
      </w:pPr>
    </w:p>
    <w:p>
      <w:pPr>
        <w:pStyle w:val="BodyText"/>
        <w:spacing w:line="465" w:lineRule="auto"/>
        <w:ind w:left="818" w:right="8465"/>
      </w:pPr>
      <w:r>
        <w:rPr/>
        <w:t>Michelle O’Flynn</w:t>
      </w:r>
      <w:r>
        <w:rPr>
          <w:spacing w:val="-59"/>
        </w:rPr>
        <w:t> </w:t>
      </w:r>
      <w:r>
        <w:rPr/>
        <w:t>Director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6"/>
        </w:rPr>
      </w:pPr>
    </w:p>
    <w:p>
      <w:pPr>
        <w:pStyle w:val="BodyText"/>
        <w:spacing w:line="20" w:lineRule="exact"/>
        <w:ind w:left="-600"/>
        <w:rPr>
          <w:sz w:val="2"/>
        </w:rPr>
      </w:pPr>
      <w:r>
        <w:rPr>
          <w:sz w:val="2"/>
        </w:rPr>
        <w:pict>
          <v:group style="width:7.4pt;height:.9pt;mso-position-horizontal-relative:char;mso-position-vertical-relative:line" id="docshapegroup4" coordorigin="0,0" coordsize="148,18">
            <v:shape style="position:absolute;left:0;top:0;width:148;height:18" id="docshape5" coordorigin="0,0" coordsize="148,18" path="m130,0l0,0,0,18,131,18,137,17,145,15,147,12,147,7,134,0,130,0xe" filled="true" fillcolor="#c0c0c0" stroked="false">
              <v:path arrowok="t"/>
              <v:fill type="solid"/>
            </v:shape>
          </v:group>
        </w:pict>
      </w:r>
      <w:r>
        <w:rPr>
          <w:sz w:val="2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7"/>
        </w:rPr>
      </w:pPr>
    </w:p>
    <w:p>
      <w:pPr>
        <w:spacing w:before="93"/>
        <w:ind w:left="110" w:right="0" w:firstLine="0"/>
        <w:jc w:val="left"/>
        <w:rPr>
          <w:b/>
          <w:sz w:val="22"/>
        </w:rPr>
      </w:pPr>
      <w:r>
        <w:rPr>
          <w:b/>
          <w:color w:val="FF0000"/>
          <w:sz w:val="22"/>
        </w:rPr>
        <w:t>Ph</w:t>
      </w:r>
      <w:r>
        <w:rPr>
          <w:b/>
          <w:sz w:val="22"/>
        </w:rPr>
        <w:t>: (07) 3844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4200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or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1300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130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582</w:t>
      </w:r>
      <w:r>
        <w:rPr>
          <w:b/>
          <w:spacing w:val="-1"/>
          <w:sz w:val="22"/>
        </w:rPr>
        <w:t> </w:t>
      </w:r>
      <w:r>
        <w:rPr>
          <w:b/>
          <w:color w:val="FF0000"/>
          <w:sz w:val="22"/>
        </w:rPr>
        <w:t>Fax:</w:t>
      </w:r>
      <w:r>
        <w:rPr>
          <w:b/>
          <w:color w:val="FF0000"/>
          <w:spacing w:val="-1"/>
          <w:sz w:val="22"/>
        </w:rPr>
        <w:t> </w:t>
      </w:r>
      <w:r>
        <w:rPr>
          <w:b/>
          <w:sz w:val="22"/>
        </w:rPr>
        <w:t>(07) 3844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4220</w:t>
      </w:r>
      <w:r>
        <w:rPr>
          <w:b/>
          <w:spacing w:val="1"/>
          <w:sz w:val="22"/>
        </w:rPr>
        <w:t> </w:t>
      </w:r>
      <w:r>
        <w:rPr>
          <w:b/>
          <w:color w:val="FF0000"/>
          <w:sz w:val="22"/>
        </w:rPr>
        <w:t>Email:</w:t>
      </w:r>
      <w:r>
        <w:rPr>
          <w:b/>
          <w:color w:val="FF0000"/>
          <w:spacing w:val="-1"/>
          <w:sz w:val="22"/>
        </w:rPr>
        <w:t> </w:t>
      </w:r>
      <w:hyperlink r:id="rId8">
        <w:r>
          <w:rPr>
            <w:b/>
            <w:sz w:val="22"/>
          </w:rPr>
          <w:t>qai@qai.org.au</w:t>
        </w:r>
        <w:r>
          <w:rPr>
            <w:b/>
            <w:spacing w:val="-2"/>
            <w:sz w:val="22"/>
          </w:rPr>
          <w:t> </w:t>
        </w:r>
      </w:hyperlink>
      <w:r>
        <w:rPr>
          <w:b/>
          <w:color w:val="FF0000"/>
          <w:sz w:val="22"/>
        </w:rPr>
        <w:t>Website:</w:t>
      </w:r>
      <w:r>
        <w:rPr>
          <w:b/>
          <w:color w:val="FF0000"/>
          <w:spacing w:val="-7"/>
          <w:sz w:val="22"/>
        </w:rPr>
        <w:t> </w:t>
      </w:r>
      <w:hyperlink r:id="rId9">
        <w:r>
          <w:rPr>
            <w:b/>
            <w:sz w:val="22"/>
          </w:rPr>
          <w:t>www.qai.org.au</w:t>
        </w:r>
      </w:hyperlink>
    </w:p>
    <w:p>
      <w:pPr>
        <w:pStyle w:val="BodyText"/>
        <w:rPr>
          <w:b/>
          <w:sz w:val="15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5.200001pt;margin-top:9.824267pt;width:524.550pt;height:48.8pt;mso-position-horizontal-relative:page;mso-position-vertical-relative:paragraph;z-index:-15726592;mso-wrap-distance-left:0;mso-wrap-distance-right:0" type="#_x0000_t202" id="docshape6" filled="true" fillcolor="#ff0000" stroked="false">
            <v:textbox inset="0,0,0,0">
              <w:txbxContent>
                <w:p>
                  <w:pPr>
                    <w:spacing w:before="115"/>
                    <w:ind w:left="669" w:right="742" w:firstLine="0"/>
                    <w:jc w:val="center"/>
                    <w:rPr>
                      <w:b/>
                      <w:color w:val="000000"/>
                      <w:sz w:val="22"/>
                    </w:rPr>
                  </w:pPr>
                  <w:r>
                    <w:rPr>
                      <w:b/>
                      <w:color w:val="FFFFFF"/>
                      <w:sz w:val="22"/>
                    </w:rPr>
                    <w:t>2nd</w:t>
                  </w:r>
                  <w:r>
                    <w:rPr>
                      <w:b/>
                      <w:color w:val="FFFFFF"/>
                      <w:spacing w:val="-2"/>
                      <w:sz w:val="22"/>
                    </w:rPr>
                    <w:t> </w:t>
                  </w:r>
                  <w:r>
                    <w:rPr>
                      <w:b/>
                      <w:color w:val="FFFFFF"/>
                      <w:sz w:val="22"/>
                    </w:rPr>
                    <w:t>Floor, South</w:t>
                  </w:r>
                  <w:r>
                    <w:rPr>
                      <w:b/>
                      <w:color w:val="FFFFFF"/>
                      <w:spacing w:val="-1"/>
                      <w:sz w:val="22"/>
                    </w:rPr>
                    <w:t> </w:t>
                  </w:r>
                  <w:r>
                    <w:rPr>
                      <w:b/>
                      <w:color w:val="FFFFFF"/>
                      <w:sz w:val="22"/>
                    </w:rPr>
                    <w:t>Central,</w:t>
                  </w:r>
                  <w:r>
                    <w:rPr>
                      <w:b/>
                      <w:color w:val="FFFFFF"/>
                      <w:spacing w:val="-2"/>
                      <w:sz w:val="22"/>
                    </w:rPr>
                    <w:t> </w:t>
                  </w:r>
                  <w:r>
                    <w:rPr>
                      <w:b/>
                      <w:color w:val="FFFFFF"/>
                      <w:sz w:val="22"/>
                    </w:rPr>
                    <w:t>43</w:t>
                  </w:r>
                  <w:r>
                    <w:rPr>
                      <w:b/>
                      <w:color w:val="FFFFFF"/>
                      <w:spacing w:val="-1"/>
                      <w:sz w:val="22"/>
                    </w:rPr>
                    <w:t> </w:t>
                  </w:r>
                  <w:r>
                    <w:rPr>
                      <w:b/>
                      <w:color w:val="FFFFFF"/>
                      <w:sz w:val="22"/>
                    </w:rPr>
                    <w:t>Peel Street,</w:t>
                  </w:r>
                  <w:r>
                    <w:rPr>
                      <w:b/>
                      <w:color w:val="FFFFFF"/>
                      <w:spacing w:val="1"/>
                      <w:sz w:val="22"/>
                    </w:rPr>
                    <w:t> </w:t>
                  </w:r>
                  <w:r>
                    <w:rPr>
                      <w:b/>
                      <w:color w:val="FFFFFF"/>
                      <w:sz w:val="22"/>
                    </w:rPr>
                    <w:t>STH</w:t>
                  </w:r>
                  <w:r>
                    <w:rPr>
                      <w:b/>
                      <w:color w:val="FFFFFF"/>
                      <w:spacing w:val="-5"/>
                      <w:sz w:val="22"/>
                    </w:rPr>
                    <w:t> </w:t>
                  </w:r>
                  <w:r>
                    <w:rPr>
                      <w:b/>
                      <w:color w:val="FFFFFF"/>
                      <w:sz w:val="22"/>
                    </w:rPr>
                    <w:t>BRISBANE</w:t>
                  </w:r>
                  <w:r>
                    <w:rPr>
                      <w:b/>
                      <w:color w:val="FFFFFF"/>
                      <w:spacing w:val="-1"/>
                      <w:sz w:val="22"/>
                    </w:rPr>
                    <w:t> </w:t>
                  </w:r>
                  <w:r>
                    <w:rPr>
                      <w:b/>
                      <w:color w:val="FFFFFF"/>
                      <w:sz w:val="22"/>
                    </w:rPr>
                    <w:t>QLD</w:t>
                  </w:r>
                  <w:r>
                    <w:rPr>
                      <w:b/>
                      <w:color w:val="FFFFFF"/>
                      <w:spacing w:val="-3"/>
                      <w:sz w:val="22"/>
                    </w:rPr>
                    <w:t> </w:t>
                  </w:r>
                  <w:r>
                    <w:rPr>
                      <w:b/>
                      <w:color w:val="FFFFFF"/>
                      <w:sz w:val="22"/>
                    </w:rPr>
                    <w:t>4101</w:t>
                  </w:r>
                </w:p>
                <w:p>
                  <w:pPr>
                    <w:spacing w:before="60"/>
                    <w:ind w:left="672" w:right="742" w:firstLine="0"/>
                    <w:jc w:val="center"/>
                    <w:rPr>
                      <w:b/>
                      <w:color w:val="000000"/>
                      <w:sz w:val="16"/>
                    </w:rPr>
                  </w:pPr>
                  <w:r>
                    <w:rPr>
                      <w:b/>
                      <w:color w:val="FFFFFF"/>
                      <w:sz w:val="16"/>
                    </w:rPr>
                    <w:t>QAI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endorses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4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objectives, and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promotes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principles,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of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Convention on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4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Rights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of</w:t>
                  </w:r>
                  <w:r>
                    <w:rPr>
                      <w:b/>
                      <w:color w:val="FFFFFF"/>
                      <w:spacing w:val="-4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Persons</w:t>
                  </w:r>
                  <w:r>
                    <w:rPr>
                      <w:b/>
                      <w:color w:val="FFFFFF"/>
                      <w:spacing w:val="-4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with Disabilities.</w:t>
                  </w:r>
                </w:p>
                <w:p>
                  <w:pPr>
                    <w:spacing w:before="61"/>
                    <w:ind w:left="667" w:right="742" w:firstLine="0"/>
                    <w:jc w:val="center"/>
                    <w:rPr>
                      <w:b/>
                      <w:color w:val="000000"/>
                      <w:sz w:val="16"/>
                    </w:rPr>
                  </w:pPr>
                  <w:r>
                    <w:rPr>
                      <w:b/>
                      <w:color w:val="FFFFFF"/>
                      <w:sz w:val="16"/>
                    </w:rPr>
                    <w:t>Patron:</w:t>
                  </w:r>
                  <w:r>
                    <w:rPr>
                      <w:b/>
                      <w:color w:val="FFFFFF"/>
                      <w:spacing w:val="43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His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Excellency</w:t>
                  </w:r>
                  <w:r>
                    <w:rPr>
                      <w:b/>
                      <w:color w:val="FFFFFF"/>
                      <w:spacing w:val="-6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Honorable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Paul de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Jersey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AC</w:t>
                  </w:r>
                </w:p>
              </w:txbxContent>
            </v:textbox>
            <v:fill type="solid"/>
            <w10:wrap type="topAndBottom"/>
          </v:shape>
        </w:pict>
      </w:r>
    </w:p>
    <w:p>
      <w:pPr>
        <w:spacing w:after="0"/>
        <w:rPr>
          <w:sz w:val="15"/>
        </w:rPr>
        <w:sectPr>
          <w:type w:val="continuous"/>
          <w:pgSz w:w="11910" w:h="16840"/>
          <w:pgMar w:top="620" w:bottom="280" w:left="600" w:right="380"/>
        </w:sectPr>
      </w:pPr>
    </w:p>
    <w:p>
      <w:pPr>
        <w:spacing w:before="65"/>
        <w:ind w:left="1775" w:right="1313" w:firstLine="0"/>
        <w:jc w:val="center"/>
        <w:rPr>
          <w:b/>
          <w:sz w:val="28"/>
        </w:rPr>
      </w:pPr>
      <w:r>
        <w:rPr>
          <w:b/>
          <w:sz w:val="28"/>
        </w:rPr>
        <w:t>Queensland Advocacy</w:t>
      </w:r>
      <w:r>
        <w:rPr>
          <w:b/>
          <w:spacing w:val="-11"/>
          <w:sz w:val="28"/>
        </w:rPr>
        <w:t> </w:t>
      </w:r>
      <w:r>
        <w:rPr>
          <w:b/>
          <w:sz w:val="28"/>
        </w:rPr>
        <w:t>Incorporated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"/>
        <w:rPr>
          <w:b/>
          <w:sz w:val="24"/>
        </w:rPr>
      </w:pPr>
    </w:p>
    <w:p>
      <w:pPr>
        <w:spacing w:before="94"/>
        <w:ind w:left="818" w:right="0" w:firstLine="0"/>
        <w:jc w:val="left"/>
        <w:rPr>
          <w:b/>
          <w:sz w:val="22"/>
        </w:rPr>
      </w:pPr>
      <w:r>
        <w:rPr>
          <w:b/>
          <w:sz w:val="22"/>
        </w:rPr>
        <w:t>About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QAI</w:t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spacing w:line="276" w:lineRule="auto" w:before="176"/>
        <w:ind w:left="818" w:right="774"/>
      </w:pPr>
      <w:r>
        <w:rPr/>
        <w:t>Queensland Advocacy Incorporated (QAI) is a member-driven and non-profit advocacy NGO for</w:t>
      </w:r>
      <w:r>
        <w:rPr>
          <w:spacing w:val="-59"/>
        </w:rPr>
        <w:t> </w:t>
      </w:r>
      <w:r>
        <w:rPr/>
        <w:t>people with disability.</w:t>
      </w:r>
      <w:r>
        <w:rPr>
          <w:spacing w:val="1"/>
        </w:rPr>
        <w:t> </w:t>
      </w:r>
      <w:r>
        <w:rPr/>
        <w:t>Our mission is to promote, protect and defend through advocacy, the</w:t>
      </w:r>
      <w:r>
        <w:rPr>
          <w:spacing w:val="1"/>
        </w:rPr>
        <w:t> </w:t>
      </w:r>
      <w:r>
        <w:rPr/>
        <w:t>fundamental</w:t>
      </w:r>
      <w:r>
        <w:rPr>
          <w:spacing w:val="-4"/>
        </w:rPr>
        <w:t> </w:t>
      </w:r>
      <w:r>
        <w:rPr/>
        <w:t>needs,</w:t>
      </w:r>
      <w:r>
        <w:rPr>
          <w:spacing w:val="-3"/>
        </w:rPr>
        <w:t> </w:t>
      </w:r>
      <w:r>
        <w:rPr/>
        <w:t>rights</w:t>
      </w:r>
      <w:r>
        <w:rPr>
          <w:spacing w:val="-2"/>
        </w:rPr>
        <w:t> </w:t>
      </w:r>
      <w:r>
        <w:rPr/>
        <w:t>and</w:t>
      </w:r>
      <w:r>
        <w:rPr>
          <w:spacing w:val="-3"/>
        </w:rPr>
        <w:t> </w:t>
      </w:r>
      <w:r>
        <w:rPr/>
        <w:t>lives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the</w:t>
      </w:r>
      <w:r>
        <w:rPr>
          <w:spacing w:val="-4"/>
        </w:rPr>
        <w:t> </w:t>
      </w:r>
      <w:r>
        <w:rPr/>
        <w:t>most</w:t>
      </w:r>
      <w:r>
        <w:rPr>
          <w:spacing w:val="-1"/>
        </w:rPr>
        <w:t> </w:t>
      </w:r>
      <w:r>
        <w:rPr/>
        <w:t>vulnerable</w:t>
      </w:r>
      <w:r>
        <w:rPr>
          <w:spacing w:val="-2"/>
        </w:rPr>
        <w:t> </w:t>
      </w:r>
      <w:r>
        <w:rPr/>
        <w:t>people</w:t>
      </w:r>
      <w:r>
        <w:rPr>
          <w:spacing w:val="-3"/>
        </w:rPr>
        <w:t> </w:t>
      </w:r>
      <w:r>
        <w:rPr/>
        <w:t>with</w:t>
      </w:r>
      <w:r>
        <w:rPr>
          <w:spacing w:val="-2"/>
        </w:rPr>
        <w:t> </w:t>
      </w:r>
      <w:r>
        <w:rPr/>
        <w:t>disability</w:t>
      </w:r>
      <w:r>
        <w:rPr>
          <w:spacing w:val="-5"/>
        </w:rPr>
        <w:t> </w:t>
      </w:r>
      <w:r>
        <w:rPr/>
        <w:t>in</w:t>
      </w:r>
      <w:r>
        <w:rPr>
          <w:spacing w:val="-2"/>
        </w:rPr>
        <w:t> </w:t>
      </w:r>
      <w:r>
        <w:rPr/>
        <w:t>Queensland.</w:t>
      </w:r>
    </w:p>
    <w:p>
      <w:pPr>
        <w:pStyle w:val="BodyText"/>
        <w:spacing w:line="276" w:lineRule="auto" w:before="201"/>
        <w:ind w:left="818" w:right="406"/>
      </w:pPr>
      <w:r>
        <w:rPr/>
        <w:t>Our Human Rights and Mental Health services offer legal advice and representation: the first, on</w:t>
      </w:r>
      <w:r>
        <w:rPr>
          <w:spacing w:val="1"/>
        </w:rPr>
        <w:t> </w:t>
      </w:r>
      <w:r>
        <w:rPr/>
        <w:t>guardianship and administration and the latter on mental health matters.</w:t>
      </w:r>
      <w:r>
        <w:rPr>
          <w:spacing w:val="1"/>
        </w:rPr>
        <w:t> </w:t>
      </w:r>
      <w:r>
        <w:rPr/>
        <w:t>Our Justice Support and</w:t>
      </w:r>
      <w:r>
        <w:rPr>
          <w:spacing w:val="1"/>
        </w:rPr>
        <w:t> </w:t>
      </w:r>
      <w:r>
        <w:rPr/>
        <w:t>NDIS Appeals programs provide non-legal advice and support to people with disability in the</w:t>
      </w:r>
      <w:r>
        <w:rPr>
          <w:spacing w:val="1"/>
        </w:rPr>
        <w:t> </w:t>
      </w:r>
      <w:r>
        <w:rPr/>
        <w:t>criminal justice system and to participants in NDIS Appeals.</w:t>
      </w:r>
      <w:r>
        <w:rPr>
          <w:spacing w:val="1"/>
        </w:rPr>
        <w:t> </w:t>
      </w:r>
      <w:r>
        <w:rPr/>
        <w:t>This individual advocacy informs our</w:t>
      </w:r>
      <w:r>
        <w:rPr>
          <w:spacing w:val="1"/>
        </w:rPr>
        <w:t> </w:t>
      </w:r>
      <w:r>
        <w:rPr/>
        <w:t>campaigns at state and federal levels for changes in attitudes, laws and policies, and it assists us to</w:t>
      </w:r>
      <w:r>
        <w:rPr>
          <w:spacing w:val="-59"/>
        </w:rPr>
        <w:t> </w:t>
      </w:r>
      <w:r>
        <w:rPr/>
        <w:t>understand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challenges,</w:t>
      </w:r>
      <w:r>
        <w:rPr>
          <w:spacing w:val="2"/>
        </w:rPr>
        <w:t> </w:t>
      </w:r>
      <w:r>
        <w:rPr/>
        <w:t>needs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concerns</w:t>
      </w:r>
      <w:r>
        <w:rPr>
          <w:spacing w:val="-3"/>
        </w:rPr>
        <w:t> </w:t>
      </w:r>
      <w:r>
        <w:rPr/>
        <w:t>of</w:t>
      </w:r>
      <w:r>
        <w:rPr>
          <w:spacing w:val="4"/>
        </w:rPr>
        <w:t> </w:t>
      </w:r>
      <w:r>
        <w:rPr/>
        <w:t>people</w:t>
      </w:r>
      <w:r>
        <w:rPr>
          <w:spacing w:val="-1"/>
        </w:rPr>
        <w:t> </w:t>
      </w:r>
      <w:r>
        <w:rPr/>
        <w:t>who</w:t>
      </w:r>
      <w:r>
        <w:rPr>
          <w:spacing w:val="-1"/>
        </w:rPr>
        <w:t> </w:t>
      </w:r>
      <w:r>
        <w:rPr/>
        <w:t>are</w:t>
      </w:r>
      <w:r>
        <w:rPr>
          <w:spacing w:val="-2"/>
        </w:rPr>
        <w:t> </w:t>
      </w:r>
      <w:r>
        <w:rPr/>
        <w:t>the</w:t>
      </w:r>
      <w:r>
        <w:rPr>
          <w:spacing w:val="-6"/>
        </w:rPr>
        <w:t> </w:t>
      </w:r>
      <w:r>
        <w:rPr/>
        <w:t>focus of</w:t>
      </w:r>
      <w:r>
        <w:rPr>
          <w:spacing w:val="1"/>
        </w:rPr>
        <w:t> </w:t>
      </w:r>
      <w:r>
        <w:rPr/>
        <w:t>this</w:t>
      </w:r>
      <w:r>
        <w:rPr>
          <w:spacing w:val="-2"/>
        </w:rPr>
        <w:t> </w:t>
      </w:r>
      <w:r>
        <w:rPr/>
        <w:t>submission.</w:t>
      </w:r>
    </w:p>
    <w:p>
      <w:pPr>
        <w:pStyle w:val="BodyText"/>
        <w:spacing w:line="276" w:lineRule="auto" w:before="201"/>
        <w:ind w:left="818" w:right="724"/>
      </w:pPr>
      <w:r>
        <w:rPr/>
        <w:t>QAI’s constitution holds that every person is unique and valuable, and that diversity is intrinsic to</w:t>
      </w:r>
      <w:r>
        <w:rPr>
          <w:spacing w:val="-59"/>
        </w:rPr>
        <w:t> </w:t>
      </w:r>
      <w:r>
        <w:rPr/>
        <w:t>community.</w:t>
      </w:r>
      <w:r>
        <w:rPr>
          <w:spacing w:val="1"/>
        </w:rPr>
        <w:t> </w:t>
      </w:r>
      <w:r>
        <w:rPr/>
        <w:t>People with disability comprise the majority of our Board; their wisdom and lived</w:t>
      </w:r>
      <w:r>
        <w:rPr>
          <w:spacing w:val="1"/>
        </w:rPr>
        <w:t> </w:t>
      </w:r>
      <w:r>
        <w:rPr/>
        <w:t>experience</w:t>
      </w:r>
      <w:r>
        <w:rPr>
          <w:spacing w:val="-1"/>
        </w:rPr>
        <w:t> </w:t>
      </w:r>
      <w:r>
        <w:rPr/>
        <w:t>of</w:t>
      </w:r>
      <w:r>
        <w:rPr>
          <w:spacing w:val="4"/>
        </w:rPr>
        <w:t> </w:t>
      </w:r>
      <w:r>
        <w:rPr/>
        <w:t>disability</w:t>
      </w:r>
      <w:r>
        <w:rPr>
          <w:spacing w:val="-2"/>
        </w:rPr>
        <w:t> </w:t>
      </w:r>
      <w:r>
        <w:rPr/>
        <w:t>is</w:t>
      </w:r>
      <w:r>
        <w:rPr>
          <w:spacing w:val="1"/>
        </w:rPr>
        <w:t> </w:t>
      </w:r>
      <w:r>
        <w:rPr/>
        <w:t>our</w:t>
      </w:r>
      <w:r>
        <w:rPr>
          <w:spacing w:val="-3"/>
        </w:rPr>
        <w:t> </w:t>
      </w:r>
      <w:r>
        <w:rPr/>
        <w:t>foundation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guide.</w:t>
      </w:r>
    </w:p>
    <w:p>
      <w:pPr>
        <w:spacing w:after="0" w:line="276" w:lineRule="auto"/>
        <w:sectPr>
          <w:pgSz w:w="11910" w:h="16840"/>
          <w:pgMar w:top="1540" w:bottom="280" w:left="600" w:right="380"/>
        </w:sectPr>
      </w:pPr>
    </w:p>
    <w:p>
      <w:pPr>
        <w:spacing w:before="64"/>
        <w:ind w:left="818" w:right="0" w:firstLine="0"/>
        <w:jc w:val="left"/>
        <w:rPr>
          <w:b/>
          <w:sz w:val="22"/>
        </w:rPr>
      </w:pPr>
      <w:r>
        <w:rPr>
          <w:b/>
          <w:sz w:val="22"/>
        </w:rPr>
        <w:t>Acronyms</w:t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spacing w:before="11"/>
        <w:rPr>
          <w:b/>
          <w:sz w:val="28"/>
        </w:rPr>
      </w:pPr>
    </w:p>
    <w:p>
      <w:pPr>
        <w:tabs>
          <w:tab w:pos="1538" w:val="left" w:leader="none"/>
          <w:tab w:pos="5859" w:val="left" w:leader="none"/>
        </w:tabs>
        <w:spacing w:line="465" w:lineRule="auto" w:before="0"/>
        <w:ind w:left="818" w:right="2115" w:firstLine="0"/>
        <w:jc w:val="left"/>
        <w:rPr>
          <w:sz w:val="22"/>
        </w:rPr>
      </w:pPr>
      <w:r>
        <w:rPr>
          <w:sz w:val="22"/>
        </w:rPr>
        <w:t>ADA</w:t>
        <w:tab/>
      </w:r>
      <w:r>
        <w:rPr>
          <w:i/>
          <w:sz w:val="22"/>
        </w:rPr>
        <w:t>Anti-discrimination</w:t>
      </w:r>
      <w:r>
        <w:rPr>
          <w:i/>
          <w:spacing w:val="55"/>
          <w:sz w:val="22"/>
        </w:rPr>
        <w:t> </w:t>
      </w:r>
      <w:r>
        <w:rPr>
          <w:i/>
          <w:sz w:val="22"/>
        </w:rPr>
        <w:t>Act 1992 </w:t>
      </w:r>
      <w:r>
        <w:rPr>
          <w:sz w:val="22"/>
        </w:rPr>
        <w:t>(Qld)</w:t>
      </w:r>
      <w:r>
        <w:rPr>
          <w:spacing w:val="-1"/>
          <w:sz w:val="22"/>
        </w:rPr>
        <w:t> </w:t>
      </w:r>
      <w:r>
        <w:rPr>
          <w:sz w:val="22"/>
        </w:rPr>
        <w:t>ARG</w:t>
        <w:tab/>
        <w:t>Accessibility Reference Group</w:t>
      </w:r>
      <w:r>
        <w:rPr>
          <w:spacing w:val="-58"/>
          <w:sz w:val="22"/>
        </w:rPr>
        <w:t> </w:t>
      </w:r>
      <w:r>
        <w:rPr>
          <w:sz w:val="22"/>
        </w:rPr>
        <w:t>DDA</w:t>
        <w:tab/>
      </w:r>
      <w:r>
        <w:rPr>
          <w:i/>
          <w:sz w:val="22"/>
        </w:rPr>
        <w:t>Disability Discrimination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Act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1992</w:t>
      </w:r>
      <w:r>
        <w:rPr>
          <w:i/>
          <w:spacing w:val="-1"/>
          <w:sz w:val="22"/>
        </w:rPr>
        <w:t> </w:t>
      </w:r>
      <w:r>
        <w:rPr>
          <w:sz w:val="22"/>
        </w:rPr>
        <w:t>(Cth)</w:t>
      </w:r>
    </w:p>
    <w:p>
      <w:pPr>
        <w:pStyle w:val="BodyText"/>
        <w:rPr>
          <w:sz w:val="24"/>
        </w:rPr>
      </w:pPr>
    </w:p>
    <w:p>
      <w:pPr>
        <w:pStyle w:val="BodyText"/>
        <w:spacing w:before="9"/>
        <w:rPr>
          <w:sz w:val="18"/>
        </w:rPr>
      </w:pPr>
    </w:p>
    <w:p>
      <w:pPr>
        <w:pStyle w:val="BodyText"/>
        <w:tabs>
          <w:tab w:pos="2258" w:val="left" w:leader="none"/>
        </w:tabs>
        <w:ind w:left="818"/>
      </w:pPr>
      <w:r>
        <w:rPr/>
        <w:t>DSAPT</w:t>
        <w:tab/>
        <w:t>Disability</w:t>
      </w:r>
      <w:r>
        <w:rPr>
          <w:spacing w:val="-4"/>
        </w:rPr>
        <w:t> </w:t>
      </w:r>
      <w:r>
        <w:rPr/>
        <w:t>Standards</w:t>
      </w:r>
      <w:r>
        <w:rPr>
          <w:spacing w:val="-3"/>
        </w:rPr>
        <w:t> </w:t>
      </w:r>
      <w:r>
        <w:rPr/>
        <w:t>for</w:t>
      </w:r>
      <w:r>
        <w:rPr>
          <w:spacing w:val="-6"/>
        </w:rPr>
        <w:t> </w:t>
      </w:r>
      <w:r>
        <w:rPr/>
        <w:t>Accessible</w:t>
      </w:r>
      <w:r>
        <w:rPr>
          <w:spacing w:val="-1"/>
        </w:rPr>
        <w:t> </w:t>
      </w:r>
      <w:r>
        <w:rPr/>
        <w:t>Public Transport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tabs>
          <w:tab w:pos="1538" w:val="left" w:leader="none"/>
        </w:tabs>
        <w:spacing w:before="177"/>
        <w:ind w:left="818"/>
      </w:pPr>
      <w:r>
        <w:rPr/>
        <w:t>HRC</w:t>
        <w:tab/>
        <w:t>Human</w:t>
      </w:r>
      <w:r>
        <w:rPr>
          <w:spacing w:val="-3"/>
        </w:rPr>
        <w:t> </w:t>
      </w:r>
      <w:r>
        <w:rPr/>
        <w:t>Rights</w:t>
      </w:r>
      <w:r>
        <w:rPr>
          <w:spacing w:val="-4"/>
        </w:rPr>
        <w:t> </w:t>
      </w:r>
      <w:r>
        <w:rPr/>
        <w:t>Commission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tabs>
          <w:tab w:pos="1538" w:val="left" w:leader="none"/>
        </w:tabs>
        <w:spacing w:before="177"/>
        <w:ind w:left="818"/>
      </w:pPr>
      <w:r>
        <w:rPr/>
        <w:t>QR</w:t>
        <w:tab/>
        <w:t>Queensland</w:t>
      </w:r>
      <w:r>
        <w:rPr>
          <w:spacing w:val="-2"/>
        </w:rPr>
        <w:t> </w:t>
      </w:r>
      <w:r>
        <w:rPr/>
        <w:t>Rail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tabs>
          <w:tab w:pos="1538" w:val="left" w:leader="none"/>
        </w:tabs>
        <w:spacing w:before="177"/>
        <w:ind w:left="818"/>
      </w:pPr>
      <w:r>
        <w:rPr/>
        <w:t>TMR</w:t>
        <w:tab/>
        <w:t>Department</w:t>
      </w:r>
      <w:r>
        <w:rPr>
          <w:spacing w:val="-3"/>
        </w:rPr>
        <w:t> </w:t>
      </w:r>
      <w:r>
        <w:rPr/>
        <w:t>of</w:t>
      </w:r>
      <w:r>
        <w:rPr>
          <w:spacing w:val="-1"/>
        </w:rPr>
        <w:t> </w:t>
      </w:r>
      <w:r>
        <w:rPr/>
        <w:t>Transport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Main</w:t>
      </w:r>
      <w:r>
        <w:rPr>
          <w:spacing w:val="-1"/>
        </w:rPr>
        <w:t> </w:t>
      </w:r>
      <w:r>
        <w:rPr/>
        <w:t>Roads</w:t>
      </w:r>
    </w:p>
    <w:p>
      <w:pPr>
        <w:spacing w:after="0"/>
        <w:sectPr>
          <w:pgSz w:w="11910" w:h="16840"/>
          <w:pgMar w:top="1540" w:bottom="280" w:left="600" w:right="3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9"/>
        </w:rPr>
      </w:pPr>
    </w:p>
    <w:p>
      <w:pPr>
        <w:spacing w:before="92"/>
        <w:ind w:left="818" w:right="0" w:firstLine="0"/>
        <w:jc w:val="left"/>
        <w:rPr>
          <w:b/>
          <w:sz w:val="28"/>
        </w:rPr>
      </w:pPr>
      <w:r>
        <w:rPr>
          <w:b/>
          <w:sz w:val="28"/>
        </w:rPr>
        <w:t>Contents</w:t>
      </w: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1"/>
            <w:tabs>
              <w:tab w:pos="10175" w:val="left" w:leader="dot"/>
            </w:tabs>
            <w:spacing w:before="740"/>
          </w:pPr>
          <w:r>
            <w:fldChar w:fldCharType="begin"/>
          </w:r>
          <w:r>
            <w:instrText>TOC \o "1-2" \h \z \u </w:instrText>
          </w:r>
          <w:r>
            <w:fldChar w:fldCharType="separate"/>
          </w:r>
          <w:hyperlink w:history="true" w:anchor="_TOC_250007">
            <w:r>
              <w:rPr/>
              <w:t>Recommendations</w:t>
              <w:tab/>
              <w:t>5</w:t>
            </w:r>
          </w:hyperlink>
        </w:p>
        <w:p>
          <w:pPr>
            <w:pStyle w:val="TOC1"/>
            <w:tabs>
              <w:tab w:pos="10159" w:val="left" w:leader="dot"/>
            </w:tabs>
            <w:spacing w:before="728"/>
          </w:pPr>
          <w:hyperlink w:history="true" w:anchor="_TOC_250006">
            <w:r>
              <w:rPr/>
              <w:t>Introduction.</w:t>
              <w:tab/>
              <w:t>7</w:t>
            </w:r>
          </w:hyperlink>
        </w:p>
        <w:p>
          <w:pPr>
            <w:pStyle w:val="TOC2"/>
            <w:tabs>
              <w:tab w:pos="10050" w:val="left" w:leader="dot"/>
            </w:tabs>
            <w:spacing w:before="732"/>
          </w:pPr>
          <w:hyperlink w:history="true" w:anchor="_TOC_250005">
            <w:r>
              <w:rPr/>
              <w:t>Has</w:t>
            </w:r>
            <w:r>
              <w:rPr>
                <w:spacing w:val="-3"/>
              </w:rPr>
              <w:t> </w:t>
            </w:r>
            <w:r>
              <w:rPr/>
              <w:t>your</w:t>
            </w:r>
            <w:r>
              <w:rPr>
                <w:spacing w:val="-1"/>
              </w:rPr>
              <w:t> </w:t>
            </w:r>
            <w:r>
              <w:rPr/>
              <w:t>accessibility</w:t>
            </w:r>
            <w:r>
              <w:rPr>
                <w:spacing w:val="-4"/>
              </w:rPr>
              <w:t> </w:t>
            </w:r>
            <w:r>
              <w:rPr/>
              <w:t>to</w:t>
            </w:r>
            <w:r>
              <w:rPr>
                <w:spacing w:val="-4"/>
              </w:rPr>
              <w:t> </w:t>
            </w:r>
            <w:r>
              <w:rPr/>
              <w:t>public</w:t>
            </w:r>
            <w:r>
              <w:rPr>
                <w:spacing w:val="-1"/>
              </w:rPr>
              <w:t> </w:t>
            </w:r>
            <w:r>
              <w:rPr/>
              <w:t>transport</w:t>
            </w:r>
            <w:r>
              <w:rPr>
                <w:spacing w:val="-3"/>
              </w:rPr>
              <w:t> </w:t>
            </w:r>
            <w:r>
              <w:rPr/>
              <w:t>improved?</w:t>
              <w:tab/>
              <w:t>11</w:t>
            </w:r>
          </w:hyperlink>
        </w:p>
        <w:p>
          <w:pPr>
            <w:pStyle w:val="TOC2"/>
            <w:tabs>
              <w:tab w:pos="9944" w:val="left" w:leader="dot"/>
            </w:tabs>
            <w:spacing w:line="278" w:lineRule="auto" w:before="726"/>
            <w:ind w:right="734"/>
          </w:pPr>
          <w:hyperlink w:history="true" w:anchor="_TOC_250004">
            <w:r>
              <w:rPr/>
              <w:t>How has your accessibility to conveyances changed? (For example, trains, buses and coaches,</w:t>
            </w:r>
            <w:r>
              <w:rPr>
                <w:spacing w:val="1"/>
              </w:rPr>
              <w:t> </w:t>
            </w:r>
            <w:r>
              <w:rPr/>
              <w:t>trams,</w:t>
            </w:r>
            <w:r>
              <w:rPr>
                <w:spacing w:val="-5"/>
              </w:rPr>
              <w:t> </w:t>
            </w:r>
            <w:r>
              <w:rPr/>
              <w:t>ferries, wheelchair</w:t>
            </w:r>
            <w:r>
              <w:rPr>
                <w:spacing w:val="-1"/>
              </w:rPr>
              <w:t> </w:t>
            </w:r>
            <w:r>
              <w:rPr/>
              <w:t>accessible</w:t>
            </w:r>
            <w:r>
              <w:rPr>
                <w:spacing w:val="-2"/>
              </w:rPr>
              <w:t> </w:t>
            </w:r>
            <w:r>
              <w:rPr/>
              <w:t>taxis</w:t>
            </w:r>
            <w:r>
              <w:rPr>
                <w:spacing w:val="-1"/>
              </w:rPr>
              <w:t> </w:t>
            </w:r>
            <w:r>
              <w:rPr/>
              <w:t>and</w:t>
            </w:r>
            <w:r>
              <w:rPr>
                <w:spacing w:val="-2"/>
              </w:rPr>
              <w:t> </w:t>
            </w:r>
            <w:r>
              <w:rPr/>
              <w:t>aircraft).   Can</w:t>
            </w:r>
            <w:r>
              <w:rPr>
                <w:spacing w:val="-4"/>
              </w:rPr>
              <w:t> </w:t>
            </w:r>
            <w:r>
              <w:rPr/>
              <w:t>you</w:t>
            </w:r>
            <w:r>
              <w:rPr>
                <w:spacing w:val="-1"/>
              </w:rPr>
              <w:t> </w:t>
            </w:r>
            <w:r>
              <w:rPr/>
              <w:t>provide</w:t>
            </w:r>
            <w:r>
              <w:rPr>
                <w:spacing w:val="-1"/>
              </w:rPr>
              <w:t> </w:t>
            </w:r>
            <w:r>
              <w:rPr/>
              <w:t>examples?</w:t>
              <w:tab/>
            </w:r>
            <w:r>
              <w:rPr>
                <w:spacing w:val="-1"/>
              </w:rPr>
              <w:t>12</w:t>
            </w:r>
          </w:hyperlink>
        </w:p>
        <w:p>
          <w:pPr>
            <w:pStyle w:val="TOC2"/>
            <w:tabs>
              <w:tab w:pos="9920" w:val="left" w:leader="dot"/>
            </w:tabs>
            <w:spacing w:before="196"/>
          </w:pPr>
          <w:hyperlink w:history="true" w:anchor="_TOC_250003">
            <w:r>
              <w:rPr/>
              <w:t>How</w:t>
            </w:r>
            <w:r>
              <w:rPr>
                <w:spacing w:val="-5"/>
              </w:rPr>
              <w:t> </w:t>
            </w:r>
            <w:r>
              <w:rPr/>
              <w:t>has your accessibility</w:t>
            </w:r>
            <w:r>
              <w:rPr>
                <w:spacing w:val="-3"/>
              </w:rPr>
              <w:t> </w:t>
            </w:r>
            <w:r>
              <w:rPr/>
              <w:t>to</w:t>
            </w:r>
            <w:r>
              <w:rPr>
                <w:spacing w:val="-2"/>
              </w:rPr>
              <w:t> </w:t>
            </w:r>
            <w:r>
              <w:rPr/>
              <w:t>information</w:t>
            </w:r>
            <w:r>
              <w:rPr>
                <w:spacing w:val="-3"/>
              </w:rPr>
              <w:t> </w:t>
            </w:r>
            <w:r>
              <w:rPr/>
              <w:t>changed?</w:t>
              <w:tab/>
              <w:t>13</w:t>
            </w:r>
          </w:hyperlink>
        </w:p>
        <w:p>
          <w:pPr>
            <w:pStyle w:val="TOC2"/>
            <w:tabs>
              <w:tab w:pos="9963" w:val="left" w:leader="dot"/>
            </w:tabs>
          </w:pPr>
          <w:hyperlink w:history="true" w:anchor="_TOC_250002">
            <w:r>
              <w:rPr/>
              <w:t>What</w:t>
            </w:r>
            <w:r>
              <w:rPr>
                <w:spacing w:val="-2"/>
              </w:rPr>
              <w:t> </w:t>
            </w:r>
            <w:r>
              <w:rPr/>
              <w:t>do you currently</w:t>
            </w:r>
            <w:r>
              <w:rPr>
                <w:spacing w:val="-3"/>
              </w:rPr>
              <w:t> </w:t>
            </w:r>
            <w:r>
              <w:rPr/>
              <w:t>see as</w:t>
            </w:r>
            <w:r>
              <w:rPr>
                <w:spacing w:val="-2"/>
              </w:rPr>
              <w:t> </w:t>
            </w:r>
            <w:r>
              <w:rPr/>
              <w:t>the</w:t>
            </w:r>
            <w:r>
              <w:rPr>
                <w:spacing w:val="-3"/>
              </w:rPr>
              <w:t> </w:t>
            </w:r>
            <w:r>
              <w:rPr/>
              <w:t>greatest</w:t>
            </w:r>
            <w:r>
              <w:rPr>
                <w:spacing w:val="-1"/>
              </w:rPr>
              <w:t> </w:t>
            </w:r>
            <w:r>
              <w:rPr/>
              <w:t>areas</w:t>
            </w:r>
            <w:r>
              <w:rPr>
                <w:spacing w:val="-2"/>
              </w:rPr>
              <w:t> </w:t>
            </w:r>
            <w:r>
              <w:rPr/>
              <w:t>of</w:t>
            </w:r>
            <w:r>
              <w:rPr>
                <w:spacing w:val="2"/>
              </w:rPr>
              <w:t> </w:t>
            </w:r>
            <w:r>
              <w:rPr/>
              <w:t>need?</w:t>
              <w:tab/>
              <w:t>15</w:t>
            </w:r>
          </w:hyperlink>
        </w:p>
        <w:p>
          <w:pPr>
            <w:pStyle w:val="TOC2"/>
            <w:tabs>
              <w:tab w:pos="9930" w:val="left" w:leader="dot"/>
            </w:tabs>
          </w:pPr>
          <w:hyperlink w:history="true" w:anchor="_TOC_250001">
            <w:r>
              <w:rPr/>
              <w:t>New</w:t>
            </w:r>
            <w:r>
              <w:rPr>
                <w:spacing w:val="-5"/>
              </w:rPr>
              <w:t> </w:t>
            </w:r>
            <w:r>
              <w:rPr/>
              <w:t>Transport</w:t>
            </w:r>
            <w:r>
              <w:rPr>
                <w:spacing w:val="-2"/>
              </w:rPr>
              <w:t> </w:t>
            </w:r>
            <w:r>
              <w:rPr/>
              <w:t>Technologies</w:t>
            </w:r>
            <w:r>
              <w:rPr>
                <w:spacing w:val="-1"/>
              </w:rPr>
              <w:t> </w:t>
            </w:r>
            <w:r>
              <w:rPr/>
              <w:t>and</w:t>
            </w:r>
            <w:r>
              <w:rPr>
                <w:spacing w:val="-3"/>
              </w:rPr>
              <w:t> </w:t>
            </w:r>
            <w:r>
              <w:rPr/>
              <w:t>their</w:t>
            </w:r>
            <w:r>
              <w:rPr>
                <w:spacing w:val="-2"/>
              </w:rPr>
              <w:t> </w:t>
            </w:r>
            <w:r>
              <w:rPr/>
              <w:t>Impact</w:t>
            </w:r>
            <w:r>
              <w:rPr>
                <w:spacing w:val="-2"/>
              </w:rPr>
              <w:t> </w:t>
            </w:r>
            <w:r>
              <w:rPr/>
              <w:t>on</w:t>
            </w:r>
            <w:r>
              <w:rPr>
                <w:spacing w:val="-3"/>
              </w:rPr>
              <w:t> </w:t>
            </w:r>
            <w:r>
              <w:rPr/>
              <w:t>Public</w:t>
            </w:r>
            <w:r>
              <w:rPr>
                <w:spacing w:val="-1"/>
              </w:rPr>
              <w:t> </w:t>
            </w:r>
            <w:r>
              <w:rPr/>
              <w:t>Transport</w:t>
              <w:tab/>
              <w:t>16</w:t>
            </w:r>
          </w:hyperlink>
        </w:p>
        <w:p>
          <w:pPr>
            <w:pStyle w:val="TOC2"/>
            <w:tabs>
              <w:tab w:pos="9981" w:val="left" w:leader="dot"/>
            </w:tabs>
            <w:spacing w:before="236"/>
          </w:pPr>
          <w:hyperlink w:history="true" w:anchor="_TOC_250000">
            <w:r>
              <w:rPr/>
              <w:t>Conclusion</w:t>
              <w:tab/>
              <w:t>17</w:t>
            </w:r>
          </w:hyperlink>
        </w:p>
        <w:p>
          <w:pPr/>
          <w:r>
            <w:fldChar w:fldCharType="end"/>
          </w:r>
        </w:p>
      </w:sdtContent>
    </w:sdt>
    <w:p>
      <w:pPr>
        <w:spacing w:after="0"/>
        <w:sectPr>
          <w:pgSz w:w="11910" w:h="16840"/>
          <w:pgMar w:top="1580" w:bottom="280" w:left="600" w:right="380"/>
        </w:sectPr>
      </w:pPr>
    </w:p>
    <w:p>
      <w:pPr>
        <w:pStyle w:val="Heading1"/>
      </w:pPr>
      <w:bookmarkStart w:name="_TOC_250007" w:id="1"/>
      <w:bookmarkEnd w:id="1"/>
      <w:r>
        <w:rPr/>
        <w:t>Recommendations</w:t>
      </w:r>
    </w:p>
    <w:p>
      <w:pPr>
        <w:pStyle w:val="BodyText"/>
        <w:rPr>
          <w:b/>
          <w:sz w:val="30"/>
        </w:rPr>
      </w:pPr>
    </w:p>
    <w:p>
      <w:pPr>
        <w:pStyle w:val="BodyText"/>
        <w:spacing w:before="2"/>
        <w:rPr>
          <w:b/>
          <w:sz w:val="34"/>
        </w:rPr>
      </w:pPr>
    </w:p>
    <w:p>
      <w:pPr>
        <w:pStyle w:val="ListParagraph"/>
        <w:numPr>
          <w:ilvl w:val="0"/>
          <w:numId w:val="1"/>
        </w:numPr>
        <w:tabs>
          <w:tab w:pos="1447" w:val="left" w:leader="none"/>
          <w:tab w:pos="1448" w:val="left" w:leader="none"/>
        </w:tabs>
        <w:spacing w:line="278" w:lineRule="auto" w:before="0" w:after="0"/>
        <w:ind w:left="818" w:right="503" w:firstLine="0"/>
        <w:jc w:val="left"/>
        <w:rPr>
          <w:sz w:val="22"/>
        </w:rPr>
      </w:pPr>
      <w:r>
        <w:rPr>
          <w:sz w:val="22"/>
        </w:rPr>
        <w:t>Legislative direction and constraints that will guarantee persons with disabilities that they will</w:t>
      </w:r>
      <w:r>
        <w:rPr>
          <w:spacing w:val="-59"/>
          <w:sz w:val="22"/>
        </w:rPr>
        <w:t> </w:t>
      </w:r>
      <w:r>
        <w:rPr>
          <w:sz w:val="22"/>
        </w:rPr>
        <w:t>co-design</w:t>
      </w:r>
      <w:r>
        <w:rPr>
          <w:spacing w:val="-1"/>
          <w:sz w:val="22"/>
        </w:rPr>
        <w:t> </w:t>
      </w:r>
      <w:r>
        <w:rPr>
          <w:sz w:val="22"/>
        </w:rPr>
        <w:t>public</w:t>
      </w:r>
      <w:r>
        <w:rPr>
          <w:spacing w:val="-2"/>
          <w:sz w:val="22"/>
        </w:rPr>
        <w:t> </w:t>
      </w:r>
      <w:r>
        <w:rPr>
          <w:sz w:val="22"/>
        </w:rPr>
        <w:t>transport.</w:t>
      </w:r>
    </w:p>
    <w:p>
      <w:pPr>
        <w:pStyle w:val="ListParagraph"/>
        <w:numPr>
          <w:ilvl w:val="0"/>
          <w:numId w:val="1"/>
        </w:numPr>
        <w:tabs>
          <w:tab w:pos="1444" w:val="left" w:leader="none"/>
          <w:tab w:pos="1446" w:val="left" w:leader="none"/>
        </w:tabs>
        <w:spacing w:line="276" w:lineRule="auto" w:before="196" w:after="0"/>
        <w:ind w:left="818" w:right="580" w:firstLine="0"/>
        <w:jc w:val="left"/>
        <w:rPr>
          <w:sz w:val="22"/>
        </w:rPr>
      </w:pPr>
      <w:r>
        <w:rPr>
          <w:sz w:val="22"/>
        </w:rPr>
        <w:t>The DSAPT should require the Commonwealth and Queensland to mandate, through</w:t>
      </w:r>
      <w:r>
        <w:rPr>
          <w:spacing w:val="1"/>
          <w:sz w:val="22"/>
        </w:rPr>
        <w:t> </w:t>
      </w:r>
      <w:r>
        <w:rPr>
          <w:sz w:val="22"/>
        </w:rPr>
        <w:t>legislation, regulation and policy, mechanisms to ensure the accessibility of public transport from</w:t>
      </w:r>
      <w:r>
        <w:rPr>
          <w:spacing w:val="1"/>
          <w:sz w:val="22"/>
        </w:rPr>
        <w:t> </w:t>
      </w:r>
      <w:r>
        <w:rPr>
          <w:sz w:val="22"/>
        </w:rPr>
        <w:t>planning to procurement, manufacture and service.</w:t>
      </w:r>
      <w:r>
        <w:rPr>
          <w:spacing w:val="1"/>
          <w:sz w:val="22"/>
        </w:rPr>
        <w:t> </w:t>
      </w:r>
      <w:r>
        <w:rPr>
          <w:sz w:val="22"/>
        </w:rPr>
        <w:t>‘Accessibility’ means compliance with the</w:t>
      </w:r>
      <w:r>
        <w:rPr>
          <w:spacing w:val="1"/>
          <w:sz w:val="22"/>
        </w:rPr>
        <w:t> </w:t>
      </w:r>
      <w:r>
        <w:rPr>
          <w:sz w:val="22"/>
        </w:rPr>
        <w:t>Disability Discrimination Act 1992 (Cth), the DSAPT and consultation with persons with disabilities</w:t>
      </w:r>
      <w:r>
        <w:rPr>
          <w:spacing w:val="-59"/>
          <w:sz w:val="22"/>
        </w:rPr>
        <w:t> </w:t>
      </w:r>
      <w:r>
        <w:rPr>
          <w:sz w:val="22"/>
        </w:rPr>
        <w:t>throughout the process.</w:t>
      </w:r>
      <w:r>
        <w:rPr>
          <w:spacing w:val="1"/>
          <w:sz w:val="22"/>
        </w:rPr>
        <w:t> </w:t>
      </w:r>
      <w:r>
        <w:rPr>
          <w:sz w:val="22"/>
        </w:rPr>
        <w:t>In order to ensure that public transport meets everyone’s needs, people</w:t>
      </w:r>
      <w:r>
        <w:rPr>
          <w:spacing w:val="1"/>
          <w:sz w:val="22"/>
        </w:rPr>
        <w:t> </w:t>
      </w:r>
      <w:r>
        <w:rPr>
          <w:sz w:val="22"/>
        </w:rPr>
        <w:t>with disability must co-design the transport hardware, physical infrastructure, communications and</w:t>
      </w:r>
      <w:r>
        <w:rPr>
          <w:spacing w:val="-59"/>
          <w:sz w:val="22"/>
        </w:rPr>
        <w:t> </w:t>
      </w:r>
      <w:r>
        <w:rPr>
          <w:sz w:val="22"/>
        </w:rPr>
        <w:t>staffing</w:t>
      </w:r>
      <w:r>
        <w:rPr>
          <w:spacing w:val="-1"/>
          <w:sz w:val="22"/>
        </w:rPr>
        <w:t> </w:t>
      </w:r>
      <w:r>
        <w:rPr>
          <w:sz w:val="22"/>
        </w:rPr>
        <w:t>arrangements.</w:t>
      </w:r>
    </w:p>
    <w:p>
      <w:pPr>
        <w:pStyle w:val="ListParagraph"/>
        <w:numPr>
          <w:ilvl w:val="0"/>
          <w:numId w:val="1"/>
        </w:numPr>
        <w:tabs>
          <w:tab w:pos="1447" w:val="left" w:leader="none"/>
          <w:tab w:pos="1448" w:val="left" w:leader="none"/>
        </w:tabs>
        <w:spacing w:line="276" w:lineRule="auto" w:before="200" w:after="0"/>
        <w:ind w:left="818" w:right="410" w:firstLine="0"/>
        <w:jc w:val="left"/>
        <w:rPr>
          <w:sz w:val="22"/>
        </w:rPr>
      </w:pPr>
      <w:r>
        <w:rPr>
          <w:sz w:val="22"/>
        </w:rPr>
        <w:t>Allocated spaces in conveyance carriages distant from the assisted boarding point are</w:t>
      </w:r>
      <w:r>
        <w:rPr>
          <w:spacing w:val="1"/>
          <w:sz w:val="22"/>
        </w:rPr>
        <w:t> </w:t>
      </w:r>
      <w:r>
        <w:rPr>
          <w:sz w:val="22"/>
        </w:rPr>
        <w:t>seldom able to be used despite demand for them.</w:t>
      </w:r>
      <w:r>
        <w:rPr>
          <w:spacing w:val="1"/>
          <w:sz w:val="22"/>
        </w:rPr>
        <w:t> </w:t>
      </w:r>
      <w:r>
        <w:rPr>
          <w:sz w:val="22"/>
        </w:rPr>
        <w:t>Section 9.6(2) should be redrafted to require that</w:t>
      </w:r>
      <w:r>
        <w:rPr>
          <w:spacing w:val="-59"/>
          <w:sz w:val="22"/>
        </w:rPr>
        <w:t> </w:t>
      </w:r>
      <w:r>
        <w:rPr>
          <w:sz w:val="22"/>
        </w:rPr>
        <w:t>allocated</w:t>
      </w:r>
      <w:r>
        <w:rPr>
          <w:spacing w:val="-1"/>
          <w:sz w:val="22"/>
        </w:rPr>
        <w:t> </w:t>
      </w:r>
      <w:r>
        <w:rPr>
          <w:sz w:val="22"/>
        </w:rPr>
        <w:t>spaces</w:t>
      </w:r>
      <w:r>
        <w:rPr>
          <w:spacing w:val="-2"/>
          <w:sz w:val="22"/>
        </w:rPr>
        <w:t> </w:t>
      </w:r>
      <w:r>
        <w:rPr>
          <w:sz w:val="22"/>
        </w:rPr>
        <w:t>are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be</w:t>
      </w:r>
      <w:r>
        <w:rPr>
          <w:spacing w:val="-1"/>
          <w:sz w:val="22"/>
        </w:rPr>
        <w:t> </w:t>
      </w:r>
      <w:r>
        <w:rPr>
          <w:sz w:val="22"/>
        </w:rPr>
        <w:t>consolidated in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cars nearest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designated</w:t>
      </w:r>
      <w:r>
        <w:rPr>
          <w:spacing w:val="-2"/>
          <w:sz w:val="22"/>
        </w:rPr>
        <w:t> </w:t>
      </w:r>
      <w:r>
        <w:rPr>
          <w:sz w:val="22"/>
        </w:rPr>
        <w:t>assisted</w:t>
      </w:r>
      <w:r>
        <w:rPr>
          <w:spacing w:val="-3"/>
          <w:sz w:val="22"/>
        </w:rPr>
        <w:t> </w:t>
      </w:r>
      <w:r>
        <w:rPr>
          <w:sz w:val="22"/>
        </w:rPr>
        <w:t>boarding point.</w:t>
      </w:r>
    </w:p>
    <w:p>
      <w:pPr>
        <w:pStyle w:val="ListParagraph"/>
        <w:numPr>
          <w:ilvl w:val="0"/>
          <w:numId w:val="1"/>
        </w:numPr>
        <w:tabs>
          <w:tab w:pos="1447" w:val="left" w:leader="none"/>
          <w:tab w:pos="1448" w:val="left" w:leader="none"/>
        </w:tabs>
        <w:spacing w:line="276" w:lineRule="auto" w:before="200" w:after="0"/>
        <w:ind w:left="818" w:right="449" w:firstLine="0"/>
        <w:jc w:val="left"/>
        <w:rPr>
          <w:sz w:val="22"/>
        </w:rPr>
      </w:pPr>
      <w:r>
        <w:rPr>
          <w:sz w:val="22"/>
        </w:rPr>
        <w:t>Government must invest in research, development and real-world trials that benefit the entire</w:t>
      </w:r>
      <w:r>
        <w:rPr>
          <w:spacing w:val="-59"/>
          <w:sz w:val="22"/>
        </w:rPr>
        <w:t> </w:t>
      </w:r>
      <w:r>
        <w:rPr>
          <w:sz w:val="22"/>
        </w:rPr>
        <w:t>transport network customer base, including people with disabilities, to provide a sound basis for</w:t>
      </w:r>
      <w:r>
        <w:rPr>
          <w:spacing w:val="1"/>
          <w:sz w:val="22"/>
        </w:rPr>
        <w:t> </w:t>
      </w:r>
      <w:r>
        <w:rPr>
          <w:sz w:val="22"/>
        </w:rPr>
        <w:t>government</w:t>
      </w:r>
      <w:r>
        <w:rPr>
          <w:spacing w:val="1"/>
          <w:sz w:val="22"/>
        </w:rPr>
        <w:t> </w:t>
      </w:r>
      <w:r>
        <w:rPr>
          <w:sz w:val="22"/>
        </w:rPr>
        <w:t>decision-making.</w:t>
      </w:r>
    </w:p>
    <w:p>
      <w:pPr>
        <w:pStyle w:val="ListParagraph"/>
        <w:numPr>
          <w:ilvl w:val="0"/>
          <w:numId w:val="1"/>
        </w:numPr>
        <w:tabs>
          <w:tab w:pos="1444" w:val="left" w:leader="none"/>
          <w:tab w:pos="1446" w:val="left" w:leader="none"/>
        </w:tabs>
        <w:spacing w:line="276" w:lineRule="auto" w:before="200" w:after="0"/>
        <w:ind w:left="818" w:right="393" w:firstLine="0"/>
        <w:jc w:val="left"/>
        <w:rPr>
          <w:sz w:val="22"/>
        </w:rPr>
      </w:pPr>
      <w:r>
        <w:rPr>
          <w:sz w:val="22"/>
        </w:rPr>
        <w:t>The Standards must stipulate that public transport providers must also be information</w:t>
      </w:r>
      <w:r>
        <w:rPr>
          <w:spacing w:val="1"/>
          <w:sz w:val="22"/>
        </w:rPr>
        <w:t> </w:t>
      </w:r>
      <w:r>
        <w:rPr>
          <w:sz w:val="22"/>
        </w:rPr>
        <w:t>providers.</w:t>
      </w:r>
      <w:r>
        <w:rPr>
          <w:spacing w:val="63"/>
          <w:sz w:val="22"/>
        </w:rPr>
        <w:t> </w:t>
      </w:r>
      <w:r>
        <w:rPr>
          <w:sz w:val="22"/>
        </w:rPr>
        <w:t>People</w:t>
      </w:r>
      <w:r>
        <w:rPr>
          <w:spacing w:val="2"/>
          <w:sz w:val="22"/>
        </w:rPr>
        <w:t> </w:t>
      </w:r>
      <w:r>
        <w:rPr>
          <w:sz w:val="22"/>
        </w:rPr>
        <w:t>who</w:t>
      </w:r>
      <w:r>
        <w:rPr>
          <w:spacing w:val="3"/>
          <w:sz w:val="22"/>
        </w:rPr>
        <w:t> </w:t>
      </w:r>
      <w:r>
        <w:rPr>
          <w:sz w:val="22"/>
        </w:rPr>
        <w:t>are</w:t>
      </w:r>
      <w:r>
        <w:rPr>
          <w:spacing w:val="3"/>
          <w:sz w:val="22"/>
        </w:rPr>
        <w:t> </w:t>
      </w:r>
      <w:r>
        <w:rPr>
          <w:sz w:val="22"/>
        </w:rPr>
        <w:t>hearing</w:t>
      </w:r>
      <w:r>
        <w:rPr>
          <w:spacing w:val="3"/>
          <w:sz w:val="22"/>
        </w:rPr>
        <w:t> </w:t>
      </w:r>
      <w:r>
        <w:rPr>
          <w:sz w:val="22"/>
        </w:rPr>
        <w:t>or</w:t>
      </w:r>
      <w:r>
        <w:rPr>
          <w:spacing w:val="2"/>
          <w:sz w:val="22"/>
        </w:rPr>
        <w:t> </w:t>
      </w:r>
      <w:r>
        <w:rPr>
          <w:sz w:val="22"/>
        </w:rPr>
        <w:t>vision-impaired</w:t>
      </w:r>
      <w:r>
        <w:rPr>
          <w:spacing w:val="2"/>
          <w:sz w:val="22"/>
        </w:rPr>
        <w:t> </w:t>
      </w:r>
      <w:r>
        <w:rPr>
          <w:sz w:val="22"/>
        </w:rPr>
        <w:t>need</w:t>
      </w:r>
      <w:r>
        <w:rPr>
          <w:spacing w:val="3"/>
          <w:sz w:val="22"/>
        </w:rPr>
        <w:t> </w:t>
      </w:r>
      <w:r>
        <w:rPr>
          <w:sz w:val="22"/>
        </w:rPr>
        <w:t>access to</w:t>
      </w:r>
      <w:r>
        <w:rPr>
          <w:spacing w:val="1"/>
          <w:sz w:val="22"/>
        </w:rPr>
        <w:t> </w:t>
      </w:r>
      <w:r>
        <w:rPr>
          <w:sz w:val="22"/>
        </w:rPr>
        <w:t>on-board real-time</w:t>
      </w:r>
      <w:r>
        <w:rPr>
          <w:spacing w:val="1"/>
          <w:sz w:val="22"/>
        </w:rPr>
        <w:t> </w:t>
      </w:r>
      <w:r>
        <w:rPr>
          <w:sz w:val="22"/>
        </w:rPr>
        <w:t>information about their travel.</w:t>
      </w:r>
      <w:r>
        <w:rPr>
          <w:spacing w:val="1"/>
          <w:sz w:val="22"/>
        </w:rPr>
        <w:t> </w:t>
      </w:r>
      <w:r>
        <w:rPr>
          <w:sz w:val="22"/>
        </w:rPr>
        <w:t>Providers must be required to develop Apps that connect to GPS and</w:t>
      </w:r>
      <w:r>
        <w:rPr>
          <w:spacing w:val="-59"/>
          <w:sz w:val="22"/>
        </w:rPr>
        <w:t> </w:t>
      </w:r>
      <w:r>
        <w:rPr>
          <w:sz w:val="22"/>
        </w:rPr>
        <w:t>announce</w:t>
      </w:r>
      <w:r>
        <w:rPr>
          <w:spacing w:val="-1"/>
          <w:sz w:val="22"/>
        </w:rPr>
        <w:t> </w:t>
      </w:r>
      <w:r>
        <w:rPr>
          <w:sz w:val="22"/>
        </w:rPr>
        <w:t>current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future</w:t>
      </w:r>
      <w:r>
        <w:rPr>
          <w:spacing w:val="1"/>
          <w:sz w:val="22"/>
        </w:rPr>
        <w:t> </w:t>
      </w:r>
      <w:r>
        <w:rPr>
          <w:sz w:val="22"/>
        </w:rPr>
        <w:t>locations</w:t>
      </w:r>
      <w:r>
        <w:rPr>
          <w:spacing w:val="-2"/>
          <w:sz w:val="22"/>
        </w:rPr>
        <w:t> </w:t>
      </w:r>
      <w:r>
        <w:rPr>
          <w:sz w:val="22"/>
        </w:rPr>
        <w:t>and scheduled</w:t>
      </w:r>
      <w:r>
        <w:rPr>
          <w:spacing w:val="-1"/>
          <w:sz w:val="22"/>
        </w:rPr>
        <w:t> </w:t>
      </w:r>
      <w:r>
        <w:rPr>
          <w:sz w:val="22"/>
        </w:rPr>
        <w:t>times.</w:t>
      </w:r>
    </w:p>
    <w:p>
      <w:pPr>
        <w:pStyle w:val="ListParagraph"/>
        <w:numPr>
          <w:ilvl w:val="0"/>
          <w:numId w:val="1"/>
        </w:numPr>
        <w:tabs>
          <w:tab w:pos="1447" w:val="left" w:leader="none"/>
          <w:tab w:pos="1448" w:val="left" w:leader="none"/>
        </w:tabs>
        <w:spacing w:line="278" w:lineRule="auto" w:before="200" w:after="0"/>
        <w:ind w:left="818" w:right="385" w:firstLine="0"/>
        <w:jc w:val="left"/>
        <w:rPr>
          <w:sz w:val="22"/>
        </w:rPr>
      </w:pPr>
      <w:r>
        <w:rPr>
          <w:sz w:val="22"/>
        </w:rPr>
        <w:t>Jurisdictions must assess their level of compliance against the full DSAPT and realistically</w:t>
      </w:r>
      <w:r>
        <w:rPr>
          <w:spacing w:val="1"/>
          <w:sz w:val="22"/>
        </w:rPr>
        <w:t> </w:t>
      </w:r>
      <w:r>
        <w:rPr>
          <w:sz w:val="22"/>
        </w:rPr>
        <w:t>budget to meet the requirements of the DSAPT with a decade. The scope and priority of works must</w:t>
      </w:r>
      <w:r>
        <w:rPr>
          <w:spacing w:val="-59"/>
          <w:sz w:val="22"/>
        </w:rPr>
        <w:t> </w:t>
      </w:r>
      <w:r>
        <w:rPr>
          <w:sz w:val="22"/>
        </w:rPr>
        <w:t>be</w:t>
      </w:r>
      <w:r>
        <w:rPr>
          <w:spacing w:val="-1"/>
          <w:sz w:val="22"/>
        </w:rPr>
        <w:t> </w:t>
      </w:r>
      <w:r>
        <w:rPr>
          <w:sz w:val="22"/>
        </w:rPr>
        <w:t>agreed</w:t>
      </w:r>
      <w:r>
        <w:rPr>
          <w:spacing w:val="-2"/>
          <w:sz w:val="22"/>
        </w:rPr>
        <w:t> </w:t>
      </w:r>
      <w:r>
        <w:rPr>
          <w:sz w:val="22"/>
        </w:rPr>
        <w:t>with the</w:t>
      </w:r>
      <w:r>
        <w:rPr>
          <w:spacing w:val="-2"/>
          <w:sz w:val="22"/>
        </w:rPr>
        <w:t> </w:t>
      </w:r>
      <w:r>
        <w:rPr>
          <w:sz w:val="22"/>
        </w:rPr>
        <w:t>representatives of</w:t>
      </w:r>
      <w:r>
        <w:rPr>
          <w:spacing w:val="2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disability</w:t>
      </w:r>
      <w:r>
        <w:rPr>
          <w:spacing w:val="-2"/>
          <w:sz w:val="22"/>
        </w:rPr>
        <w:t> </w:t>
      </w:r>
      <w:r>
        <w:rPr>
          <w:sz w:val="22"/>
        </w:rPr>
        <w:t>sector.</w:t>
      </w:r>
    </w:p>
    <w:p>
      <w:pPr>
        <w:pStyle w:val="ListParagraph"/>
        <w:numPr>
          <w:ilvl w:val="0"/>
          <w:numId w:val="1"/>
        </w:numPr>
        <w:tabs>
          <w:tab w:pos="1447" w:val="left" w:leader="none"/>
          <w:tab w:pos="1448" w:val="left" w:leader="none"/>
        </w:tabs>
        <w:spacing w:line="278" w:lineRule="auto" w:before="193" w:after="0"/>
        <w:ind w:left="818" w:right="590" w:firstLine="0"/>
        <w:jc w:val="left"/>
        <w:rPr>
          <w:sz w:val="22"/>
        </w:rPr>
      </w:pPr>
      <w:r>
        <w:rPr>
          <w:sz w:val="22"/>
        </w:rPr>
        <w:t>AHRC must take a firm approach to Temporary Exemption applications, and not allow them</w:t>
      </w:r>
      <w:r>
        <w:rPr>
          <w:spacing w:val="-59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become</w:t>
      </w:r>
      <w:r>
        <w:rPr>
          <w:spacing w:val="-2"/>
          <w:sz w:val="22"/>
        </w:rPr>
        <w:t> </w:t>
      </w:r>
      <w:r>
        <w:rPr>
          <w:sz w:val="22"/>
        </w:rPr>
        <w:t>semi-permanent.</w:t>
      </w:r>
    </w:p>
    <w:p>
      <w:pPr>
        <w:pStyle w:val="ListParagraph"/>
        <w:numPr>
          <w:ilvl w:val="0"/>
          <w:numId w:val="1"/>
        </w:numPr>
        <w:tabs>
          <w:tab w:pos="1447" w:val="left" w:leader="none"/>
          <w:tab w:pos="1448" w:val="left" w:leader="none"/>
        </w:tabs>
        <w:spacing w:line="276" w:lineRule="auto" w:before="195" w:after="0"/>
        <w:ind w:left="818" w:right="465" w:firstLine="0"/>
        <w:jc w:val="left"/>
        <w:rPr>
          <w:sz w:val="22"/>
        </w:rPr>
      </w:pPr>
      <w:r>
        <w:rPr>
          <w:sz w:val="22"/>
        </w:rPr>
        <w:t>Ride-hailing services must be required to make wheelchair-accessible service a growing part</w:t>
      </w:r>
      <w:r>
        <w:rPr>
          <w:spacing w:val="-59"/>
          <w:sz w:val="22"/>
        </w:rPr>
        <w:t> </w:t>
      </w:r>
      <w:r>
        <w:rPr>
          <w:sz w:val="22"/>
        </w:rPr>
        <w:t>of their operations.</w:t>
      </w:r>
      <w:r>
        <w:rPr>
          <w:spacing w:val="1"/>
          <w:sz w:val="22"/>
        </w:rPr>
        <w:t> </w:t>
      </w:r>
      <w:r>
        <w:rPr>
          <w:sz w:val="22"/>
        </w:rPr>
        <w:t>Government must set quotas to phase-in access, and mandate, for example,</w:t>
      </w:r>
      <w:r>
        <w:rPr>
          <w:spacing w:val="1"/>
          <w:sz w:val="22"/>
        </w:rPr>
        <w:t> </w:t>
      </w:r>
      <w:r>
        <w:rPr>
          <w:sz w:val="22"/>
        </w:rPr>
        <w:t>that within a year, 5 percent of all ride-share trips dispatched must be in wheelchair-accessible</w:t>
      </w:r>
      <w:r>
        <w:rPr>
          <w:spacing w:val="1"/>
          <w:sz w:val="22"/>
        </w:rPr>
        <w:t> </w:t>
      </w:r>
      <w:r>
        <w:rPr>
          <w:sz w:val="22"/>
        </w:rPr>
        <w:t>vehicles, and that</w:t>
      </w:r>
      <w:r>
        <w:rPr>
          <w:spacing w:val="-1"/>
          <w:sz w:val="22"/>
        </w:rPr>
        <w:t> </w:t>
      </w:r>
      <w:r>
        <w:rPr>
          <w:sz w:val="22"/>
        </w:rPr>
        <w:t>that</w:t>
      </w:r>
      <w:r>
        <w:rPr>
          <w:spacing w:val="-1"/>
          <w:sz w:val="22"/>
        </w:rPr>
        <w:t> </w:t>
      </w:r>
      <w:r>
        <w:rPr>
          <w:sz w:val="22"/>
        </w:rPr>
        <w:t>portion</w:t>
      </w:r>
      <w:r>
        <w:rPr>
          <w:spacing w:val="-2"/>
          <w:sz w:val="22"/>
        </w:rPr>
        <w:t> </w:t>
      </w:r>
      <w:r>
        <w:rPr>
          <w:sz w:val="22"/>
        </w:rPr>
        <w:t>must</w:t>
      </w:r>
      <w:r>
        <w:rPr>
          <w:spacing w:val="-1"/>
          <w:sz w:val="22"/>
        </w:rPr>
        <w:t> </w:t>
      </w:r>
      <w:r>
        <w:rPr>
          <w:sz w:val="22"/>
        </w:rPr>
        <w:t>rise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25</w:t>
      </w:r>
      <w:r>
        <w:rPr>
          <w:spacing w:val="-2"/>
          <w:sz w:val="22"/>
        </w:rPr>
        <w:t> </w:t>
      </w:r>
      <w:r>
        <w:rPr>
          <w:sz w:val="22"/>
        </w:rPr>
        <w:t>percent</w:t>
      </w:r>
      <w:r>
        <w:rPr>
          <w:spacing w:val="2"/>
          <w:sz w:val="22"/>
        </w:rPr>
        <w:t> </w:t>
      </w:r>
      <w:r>
        <w:rPr>
          <w:sz w:val="22"/>
        </w:rPr>
        <w:t>by</w:t>
      </w:r>
      <w:r>
        <w:rPr>
          <w:spacing w:val="-2"/>
          <w:sz w:val="22"/>
        </w:rPr>
        <w:t> </w:t>
      </w:r>
      <w:r>
        <w:rPr>
          <w:sz w:val="22"/>
        </w:rPr>
        <w:t>2025.</w:t>
      </w:r>
    </w:p>
    <w:p>
      <w:pPr>
        <w:pStyle w:val="ListParagraph"/>
        <w:numPr>
          <w:ilvl w:val="0"/>
          <w:numId w:val="1"/>
        </w:numPr>
        <w:tabs>
          <w:tab w:pos="1447" w:val="left" w:leader="none"/>
          <w:tab w:pos="1448" w:val="left" w:leader="none"/>
        </w:tabs>
        <w:spacing w:line="276" w:lineRule="auto" w:before="200" w:after="0"/>
        <w:ind w:left="818" w:right="561" w:firstLine="0"/>
        <w:jc w:val="left"/>
        <w:rPr>
          <w:sz w:val="22"/>
        </w:rPr>
      </w:pPr>
      <w:r>
        <w:rPr>
          <w:sz w:val="22"/>
        </w:rPr>
        <w:t>Accessible rides should be required regardless of whether they were requested by a person</w:t>
      </w:r>
      <w:r>
        <w:rPr>
          <w:spacing w:val="-59"/>
          <w:sz w:val="22"/>
        </w:rPr>
        <w:t> </w:t>
      </w:r>
      <w:r>
        <w:rPr>
          <w:sz w:val="22"/>
        </w:rPr>
        <w:t>using a wheelchair; this will keep accessible vehicles in operation and improve service for those</w:t>
      </w:r>
      <w:r>
        <w:rPr>
          <w:spacing w:val="1"/>
          <w:sz w:val="22"/>
        </w:rPr>
        <w:t> </w:t>
      </w:r>
      <w:r>
        <w:rPr>
          <w:sz w:val="22"/>
        </w:rPr>
        <w:t>who</w:t>
      </w:r>
      <w:r>
        <w:rPr>
          <w:spacing w:val="-1"/>
          <w:sz w:val="22"/>
        </w:rPr>
        <w:t> </w:t>
      </w:r>
      <w:r>
        <w:rPr>
          <w:sz w:val="22"/>
        </w:rPr>
        <w:t>need them.</w:t>
      </w:r>
    </w:p>
    <w:p>
      <w:pPr>
        <w:spacing w:after="0" w:line="276" w:lineRule="auto"/>
        <w:jc w:val="left"/>
        <w:rPr>
          <w:sz w:val="22"/>
        </w:rPr>
        <w:sectPr>
          <w:pgSz w:w="11910" w:h="16840"/>
          <w:pgMar w:top="1540" w:bottom="280" w:left="600" w:right="380"/>
        </w:sectPr>
      </w:pPr>
    </w:p>
    <w:p>
      <w:pPr>
        <w:pStyle w:val="ListParagraph"/>
        <w:numPr>
          <w:ilvl w:val="0"/>
          <w:numId w:val="1"/>
        </w:numPr>
        <w:tabs>
          <w:tab w:pos="1447" w:val="left" w:leader="none"/>
          <w:tab w:pos="1448" w:val="left" w:leader="none"/>
        </w:tabs>
        <w:spacing w:line="276" w:lineRule="auto" w:before="64" w:after="0"/>
        <w:ind w:left="818" w:right="635" w:firstLine="0"/>
        <w:jc w:val="left"/>
        <w:rPr>
          <w:sz w:val="22"/>
        </w:rPr>
      </w:pPr>
      <w:r>
        <w:rPr>
          <w:sz w:val="22"/>
        </w:rPr>
        <w:t>As use of AVs increases, demand for parking likely will decrease, but demand for curb side</w:t>
      </w:r>
      <w:r>
        <w:rPr>
          <w:spacing w:val="-59"/>
          <w:sz w:val="22"/>
        </w:rPr>
        <w:t> </w:t>
      </w:r>
      <w:r>
        <w:rPr>
          <w:sz w:val="22"/>
        </w:rPr>
        <w:t>standing zones will increase and curb side arrangements will need to be reassigned. When this</w:t>
      </w:r>
      <w:r>
        <w:rPr>
          <w:spacing w:val="1"/>
          <w:sz w:val="22"/>
        </w:rPr>
        <w:t> </w:t>
      </w:r>
      <w:r>
        <w:rPr>
          <w:sz w:val="22"/>
        </w:rPr>
        <w:t>happens,</w:t>
      </w:r>
      <w:r>
        <w:rPr>
          <w:spacing w:val="1"/>
          <w:sz w:val="22"/>
        </w:rPr>
        <w:t> </w:t>
      </w:r>
      <w:r>
        <w:rPr>
          <w:sz w:val="22"/>
        </w:rPr>
        <w:t>provision must</w:t>
      </w:r>
      <w:r>
        <w:rPr>
          <w:spacing w:val="-3"/>
          <w:sz w:val="22"/>
        </w:rPr>
        <w:t> </w:t>
      </w:r>
      <w:r>
        <w:rPr>
          <w:sz w:val="22"/>
        </w:rPr>
        <w:t>ensure</w:t>
      </w:r>
      <w:r>
        <w:rPr>
          <w:spacing w:val="-3"/>
          <w:sz w:val="22"/>
        </w:rPr>
        <w:t> </w:t>
      </w:r>
      <w:r>
        <w:rPr>
          <w:sz w:val="22"/>
        </w:rPr>
        <w:t>that</w:t>
      </w:r>
      <w:r>
        <w:rPr>
          <w:spacing w:val="-1"/>
          <w:sz w:val="22"/>
        </w:rPr>
        <w:t> </w:t>
      </w:r>
      <w:r>
        <w:rPr>
          <w:sz w:val="22"/>
        </w:rPr>
        <w:t>wheel-chair</w:t>
      </w:r>
      <w:r>
        <w:rPr>
          <w:spacing w:val="-1"/>
          <w:sz w:val="22"/>
        </w:rPr>
        <w:t> </w:t>
      </w:r>
      <w:r>
        <w:rPr>
          <w:sz w:val="22"/>
        </w:rPr>
        <w:t>users</w:t>
      </w:r>
      <w:r>
        <w:rPr>
          <w:spacing w:val="-2"/>
          <w:sz w:val="22"/>
        </w:rPr>
        <w:t> </w:t>
      </w:r>
      <w:r>
        <w:rPr>
          <w:sz w:val="22"/>
        </w:rPr>
        <w:t>can</w:t>
      </w:r>
      <w:r>
        <w:rPr>
          <w:spacing w:val="-1"/>
          <w:sz w:val="22"/>
        </w:rPr>
        <w:t> </w:t>
      </w:r>
      <w:r>
        <w:rPr>
          <w:sz w:val="22"/>
        </w:rPr>
        <w:t>safely</w:t>
      </w:r>
      <w:r>
        <w:rPr>
          <w:spacing w:val="-2"/>
          <w:sz w:val="22"/>
        </w:rPr>
        <w:t> </w:t>
      </w:r>
      <w:r>
        <w:rPr>
          <w:sz w:val="22"/>
        </w:rPr>
        <w:t>access</w:t>
      </w:r>
      <w:r>
        <w:rPr>
          <w:spacing w:val="-2"/>
          <w:sz w:val="22"/>
        </w:rPr>
        <w:t> </w:t>
      </w:r>
      <w:r>
        <w:rPr>
          <w:sz w:val="22"/>
        </w:rPr>
        <w:t>footpaths.</w:t>
      </w:r>
    </w:p>
    <w:p>
      <w:pPr>
        <w:pStyle w:val="ListParagraph"/>
        <w:numPr>
          <w:ilvl w:val="0"/>
          <w:numId w:val="1"/>
        </w:numPr>
        <w:tabs>
          <w:tab w:pos="1444" w:val="left" w:leader="none"/>
          <w:tab w:pos="1446" w:val="left" w:leader="none"/>
        </w:tabs>
        <w:spacing w:line="278" w:lineRule="auto" w:before="200" w:after="0"/>
        <w:ind w:left="818" w:right="522" w:firstLine="0"/>
        <w:jc w:val="left"/>
        <w:rPr>
          <w:sz w:val="22"/>
        </w:rPr>
      </w:pPr>
      <w:r>
        <w:rPr>
          <w:sz w:val="22"/>
        </w:rPr>
        <w:t>To alleviate data cost to passengers some ferries and trains currently provide free Wi-Fi and</w:t>
      </w:r>
      <w:r>
        <w:rPr>
          <w:spacing w:val="-59"/>
          <w:sz w:val="22"/>
        </w:rPr>
        <w:t> </w:t>
      </w:r>
      <w:r>
        <w:rPr>
          <w:sz w:val="22"/>
        </w:rPr>
        <w:t>this should extend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buses,</w:t>
      </w:r>
      <w:r>
        <w:rPr>
          <w:spacing w:val="-1"/>
          <w:sz w:val="22"/>
        </w:rPr>
        <w:t> </w:t>
      </w:r>
      <w:r>
        <w:rPr>
          <w:sz w:val="22"/>
        </w:rPr>
        <w:t>trams</w:t>
      </w:r>
      <w:r>
        <w:rPr>
          <w:spacing w:val="-2"/>
          <w:sz w:val="22"/>
        </w:rPr>
        <w:t> </w:t>
      </w:r>
      <w:r>
        <w:rPr>
          <w:sz w:val="22"/>
        </w:rPr>
        <w:t>and light</w:t>
      </w:r>
      <w:r>
        <w:rPr>
          <w:spacing w:val="-1"/>
          <w:sz w:val="22"/>
        </w:rPr>
        <w:t> </w:t>
      </w:r>
      <w:r>
        <w:rPr>
          <w:sz w:val="22"/>
        </w:rPr>
        <w:t>rail.</w:t>
      </w:r>
    </w:p>
    <w:p>
      <w:pPr>
        <w:pStyle w:val="ListParagraph"/>
        <w:numPr>
          <w:ilvl w:val="0"/>
          <w:numId w:val="1"/>
        </w:numPr>
        <w:tabs>
          <w:tab w:pos="1447" w:val="left" w:leader="none"/>
          <w:tab w:pos="1448" w:val="left" w:leader="none"/>
        </w:tabs>
        <w:spacing w:line="278" w:lineRule="auto" w:before="196" w:after="0"/>
        <w:ind w:left="818" w:right="372" w:firstLine="0"/>
        <w:jc w:val="left"/>
        <w:rPr>
          <w:sz w:val="22"/>
        </w:rPr>
      </w:pPr>
      <w:r>
        <w:rPr>
          <w:sz w:val="22"/>
        </w:rPr>
        <w:t>In</w:t>
      </w:r>
      <w:r>
        <w:rPr>
          <w:spacing w:val="-6"/>
          <w:sz w:val="22"/>
        </w:rPr>
        <w:t> </w:t>
      </w:r>
      <w:r>
        <w:rPr>
          <w:sz w:val="22"/>
        </w:rPr>
        <w:t>addition</w:t>
      </w:r>
      <w:r>
        <w:rPr>
          <w:spacing w:val="-6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smartphone</w:t>
      </w:r>
      <w:r>
        <w:rPr>
          <w:spacing w:val="-3"/>
          <w:sz w:val="22"/>
        </w:rPr>
        <w:t> </w:t>
      </w:r>
      <w:r>
        <w:rPr>
          <w:sz w:val="22"/>
        </w:rPr>
        <w:t>apps,</w:t>
      </w:r>
      <w:r>
        <w:rPr>
          <w:spacing w:val="-2"/>
          <w:sz w:val="22"/>
        </w:rPr>
        <w:t> </w:t>
      </w:r>
      <w:r>
        <w:rPr>
          <w:sz w:val="22"/>
        </w:rPr>
        <w:t>operators</w:t>
      </w:r>
      <w:r>
        <w:rPr>
          <w:spacing w:val="-8"/>
          <w:sz w:val="22"/>
        </w:rPr>
        <w:t> </w:t>
      </w:r>
      <w:r>
        <w:rPr>
          <w:sz w:val="22"/>
        </w:rPr>
        <w:t>must</w:t>
      </w:r>
      <w:r>
        <w:rPr>
          <w:spacing w:val="-4"/>
          <w:sz w:val="22"/>
        </w:rPr>
        <w:t> </w:t>
      </w:r>
      <w:r>
        <w:rPr>
          <w:sz w:val="22"/>
        </w:rPr>
        <w:t>incorporate</w:t>
      </w:r>
      <w:r>
        <w:rPr>
          <w:spacing w:val="-6"/>
          <w:sz w:val="22"/>
        </w:rPr>
        <w:t> </w:t>
      </w:r>
      <w:r>
        <w:rPr>
          <w:sz w:val="22"/>
        </w:rPr>
        <w:t>next</w:t>
      </w:r>
      <w:r>
        <w:rPr>
          <w:spacing w:val="-2"/>
          <w:sz w:val="22"/>
        </w:rPr>
        <w:t> </w:t>
      </w:r>
      <w:r>
        <w:rPr>
          <w:sz w:val="22"/>
        </w:rPr>
        <w:t>stop</w:t>
      </w:r>
      <w:r>
        <w:rPr>
          <w:spacing w:val="-4"/>
          <w:sz w:val="22"/>
        </w:rPr>
        <w:t> </w:t>
      </w:r>
      <w:r>
        <w:rPr>
          <w:sz w:val="22"/>
        </w:rPr>
        <w:t>announcement</w:t>
      </w:r>
      <w:r>
        <w:rPr>
          <w:spacing w:val="-5"/>
          <w:sz w:val="22"/>
        </w:rPr>
        <w:t> </w:t>
      </w:r>
      <w:r>
        <w:rPr>
          <w:sz w:val="22"/>
        </w:rPr>
        <w:t>systems</w:t>
      </w:r>
      <w:r>
        <w:rPr>
          <w:spacing w:val="-58"/>
          <w:sz w:val="22"/>
        </w:rPr>
        <w:t> </w:t>
      </w:r>
      <w:r>
        <w:rPr>
          <w:sz w:val="22"/>
        </w:rPr>
        <w:t>into the</w:t>
      </w:r>
      <w:r>
        <w:rPr>
          <w:spacing w:val="-2"/>
          <w:sz w:val="22"/>
        </w:rPr>
        <w:t> </w:t>
      </w:r>
      <w:r>
        <w:rPr>
          <w:sz w:val="22"/>
        </w:rPr>
        <w:t>software</w:t>
      </w:r>
      <w:r>
        <w:rPr>
          <w:spacing w:val="1"/>
          <w:sz w:val="22"/>
        </w:rPr>
        <w:t> </w:t>
      </w:r>
      <w:r>
        <w:rPr>
          <w:sz w:val="22"/>
        </w:rPr>
        <w:t>of</w:t>
      </w:r>
      <w:r>
        <w:rPr>
          <w:spacing w:val="2"/>
          <w:sz w:val="22"/>
        </w:rPr>
        <w:t> </w:t>
      </w:r>
      <w:r>
        <w:rPr>
          <w:sz w:val="22"/>
        </w:rPr>
        <w:t>their</w:t>
      </w:r>
      <w:r>
        <w:rPr>
          <w:spacing w:val="-1"/>
          <w:sz w:val="22"/>
        </w:rPr>
        <w:t> </w:t>
      </w:r>
      <w:r>
        <w:rPr>
          <w:sz w:val="22"/>
        </w:rPr>
        <w:t>buses.</w:t>
      </w:r>
    </w:p>
    <w:p>
      <w:pPr>
        <w:spacing w:after="0" w:line="278" w:lineRule="auto"/>
        <w:jc w:val="left"/>
        <w:rPr>
          <w:sz w:val="22"/>
        </w:rPr>
        <w:sectPr>
          <w:pgSz w:w="11910" w:h="16840"/>
          <w:pgMar w:top="1540" w:bottom="280" w:left="600" w:right="380"/>
        </w:sectPr>
      </w:pPr>
    </w:p>
    <w:p>
      <w:pPr>
        <w:pStyle w:val="Heading1"/>
      </w:pPr>
      <w:bookmarkStart w:name="_TOC_250006" w:id="2"/>
      <w:bookmarkEnd w:id="2"/>
      <w:r>
        <w:rPr/>
        <w:t>Introduction</w:t>
      </w:r>
    </w:p>
    <w:p>
      <w:pPr>
        <w:pStyle w:val="BodyText"/>
        <w:rPr>
          <w:b/>
          <w:sz w:val="30"/>
        </w:rPr>
      </w:pPr>
    </w:p>
    <w:p>
      <w:pPr>
        <w:pStyle w:val="BodyText"/>
        <w:spacing w:before="2"/>
        <w:rPr>
          <w:b/>
          <w:sz w:val="34"/>
        </w:rPr>
      </w:pPr>
    </w:p>
    <w:p>
      <w:pPr>
        <w:pStyle w:val="BodyText"/>
        <w:tabs>
          <w:tab w:pos="2793" w:val="left" w:leader="none"/>
        </w:tabs>
        <w:spacing w:line="276" w:lineRule="auto"/>
        <w:ind w:left="818" w:right="476"/>
      </w:pPr>
      <w:r>
        <w:rPr/>
        <w:t>The Guardian Online recently reported that in the UK, buses and taxis will lead a self-driving public</w:t>
      </w:r>
      <w:r>
        <w:rPr>
          <w:spacing w:val="-59"/>
        </w:rPr>
        <w:t> </w:t>
      </w:r>
      <w:r>
        <w:rPr/>
        <w:t>transport</w:t>
      </w:r>
      <w:r>
        <w:rPr>
          <w:spacing w:val="-3"/>
        </w:rPr>
        <w:t> </w:t>
      </w:r>
      <w:r>
        <w:rPr/>
        <w:t>push.</w:t>
      </w:r>
      <w:r>
        <w:rPr>
          <w:vertAlign w:val="superscript"/>
        </w:rPr>
        <w:t>1</w:t>
      </w:r>
      <w:r>
        <w:rPr>
          <w:vertAlign w:val="baseline"/>
        </w:rPr>
        <w:tab/>
        <w:t>All very high-tech but not a word on how people will hail, alight or access these</w:t>
      </w:r>
      <w:r>
        <w:rPr>
          <w:spacing w:val="-58"/>
          <w:vertAlign w:val="baseline"/>
        </w:rPr>
        <w:t> </w:t>
      </w:r>
      <w:r>
        <w:rPr>
          <w:vertAlign w:val="baseline"/>
        </w:rPr>
        <w:t>buses and taxis.</w:t>
      </w:r>
      <w:r>
        <w:rPr>
          <w:spacing w:val="1"/>
          <w:vertAlign w:val="baseline"/>
        </w:rPr>
        <w:t> </w:t>
      </w:r>
      <w:r>
        <w:rPr>
          <w:vertAlign w:val="baseline"/>
        </w:rPr>
        <w:t>Direct assistance at boarding / alighting will not be possible unless the units are</w:t>
      </w:r>
      <w:r>
        <w:rPr>
          <w:spacing w:val="1"/>
          <w:vertAlign w:val="baseline"/>
        </w:rPr>
        <w:t> </w:t>
      </w:r>
      <w:r>
        <w:rPr>
          <w:vertAlign w:val="baseline"/>
        </w:rPr>
        <w:t>crewed</w:t>
      </w:r>
      <w:r>
        <w:rPr>
          <w:spacing w:val="-2"/>
          <w:vertAlign w:val="baseline"/>
        </w:rPr>
        <w:t> </w:t>
      </w:r>
      <w:r>
        <w:rPr>
          <w:vertAlign w:val="baseline"/>
        </w:rPr>
        <w:t>with</w:t>
      </w:r>
      <w:r>
        <w:rPr>
          <w:spacing w:val="-1"/>
          <w:vertAlign w:val="baseline"/>
        </w:rPr>
        <w:t> </w:t>
      </w:r>
      <w:r>
        <w:rPr>
          <w:vertAlign w:val="baseline"/>
        </w:rPr>
        <w:t>a customer</w:t>
      </w:r>
      <w:r>
        <w:rPr>
          <w:spacing w:val="-6"/>
          <w:vertAlign w:val="baseline"/>
        </w:rPr>
        <w:t> </w:t>
      </w:r>
      <w:r>
        <w:rPr>
          <w:vertAlign w:val="baseline"/>
        </w:rPr>
        <w:t>service</w:t>
      </w:r>
      <w:r>
        <w:rPr>
          <w:spacing w:val="-1"/>
          <w:vertAlign w:val="baseline"/>
        </w:rPr>
        <w:t> </w:t>
      </w:r>
      <w:r>
        <w:rPr>
          <w:vertAlign w:val="baseline"/>
        </w:rPr>
        <w:t>operator</w:t>
      </w:r>
      <w:r>
        <w:rPr>
          <w:spacing w:val="1"/>
          <w:vertAlign w:val="baseline"/>
        </w:rPr>
        <w:t> </w:t>
      </w:r>
      <w:r>
        <w:rPr>
          <w:vertAlign w:val="baseline"/>
        </w:rPr>
        <w:t>--</w:t>
      </w:r>
      <w:r>
        <w:rPr>
          <w:spacing w:val="-3"/>
          <w:vertAlign w:val="baseline"/>
        </w:rPr>
        <w:t> </w:t>
      </w:r>
      <w:r>
        <w:rPr>
          <w:vertAlign w:val="baseline"/>
        </w:rPr>
        <w:t>which</w:t>
      </w:r>
      <w:r>
        <w:rPr>
          <w:spacing w:val="1"/>
          <w:vertAlign w:val="baseline"/>
        </w:rPr>
        <w:t> </w:t>
      </w:r>
      <w:r>
        <w:rPr>
          <w:vertAlign w:val="baseline"/>
        </w:rPr>
        <w:t>begs</w:t>
      </w:r>
      <w:r>
        <w:rPr>
          <w:spacing w:val="-3"/>
          <w:vertAlign w:val="baseline"/>
        </w:rPr>
        <w:t> </w:t>
      </w:r>
      <w:r>
        <w:rPr>
          <w:vertAlign w:val="baseline"/>
        </w:rPr>
        <w:t>the</w:t>
      </w:r>
      <w:r>
        <w:rPr>
          <w:spacing w:val="-3"/>
          <w:vertAlign w:val="baseline"/>
        </w:rPr>
        <w:t> </w:t>
      </w:r>
      <w:r>
        <w:rPr>
          <w:vertAlign w:val="baseline"/>
        </w:rPr>
        <w:t>question</w:t>
      </w:r>
      <w:r>
        <w:rPr>
          <w:spacing w:val="-2"/>
          <w:vertAlign w:val="baseline"/>
        </w:rPr>
        <w:t> </w:t>
      </w:r>
      <w:r>
        <w:rPr>
          <w:vertAlign w:val="baseline"/>
        </w:rPr>
        <w:t>of</w:t>
      </w:r>
      <w:r>
        <w:rPr>
          <w:spacing w:val="-2"/>
          <w:vertAlign w:val="baseline"/>
        </w:rPr>
        <w:t> </w:t>
      </w:r>
      <w:r>
        <w:rPr>
          <w:vertAlign w:val="baseline"/>
        </w:rPr>
        <w:t>making</w:t>
      </w:r>
      <w:r>
        <w:rPr>
          <w:spacing w:val="-1"/>
          <w:vertAlign w:val="baseline"/>
        </w:rPr>
        <w:t> </w:t>
      </w:r>
      <w:r>
        <w:rPr>
          <w:vertAlign w:val="baseline"/>
        </w:rPr>
        <w:t>them</w:t>
      </w:r>
      <w:r>
        <w:rPr>
          <w:spacing w:val="-1"/>
          <w:vertAlign w:val="baseline"/>
        </w:rPr>
        <w:t> </w:t>
      </w:r>
      <w:r>
        <w:rPr>
          <w:vertAlign w:val="baseline"/>
        </w:rPr>
        <w:t>driverless.</w:t>
      </w:r>
    </w:p>
    <w:p>
      <w:pPr>
        <w:pStyle w:val="BodyText"/>
        <w:spacing w:line="276" w:lineRule="auto" w:before="200"/>
        <w:ind w:left="818" w:right="381"/>
      </w:pPr>
      <w:r>
        <w:rPr/>
        <w:t>Regrettably, these innovations are streaking ahead of the legal framework that requires their</w:t>
      </w:r>
      <w:r>
        <w:rPr>
          <w:spacing w:val="1"/>
        </w:rPr>
        <w:t> </w:t>
      </w:r>
      <w:r>
        <w:rPr/>
        <w:t>accessibility.</w:t>
      </w:r>
      <w:r>
        <w:rPr>
          <w:spacing w:val="1"/>
        </w:rPr>
        <w:t> </w:t>
      </w:r>
      <w:r>
        <w:rPr/>
        <w:t>Innovation brings wonderful benefits to people with and without disabilities alike, but at</w:t>
      </w:r>
      <w:r>
        <w:rPr>
          <w:spacing w:val="-59"/>
        </w:rPr>
        <w:t> </w:t>
      </w:r>
      <w:r>
        <w:rPr/>
        <w:t>times the innovators appear to have no clue about accessibility.</w:t>
      </w:r>
      <w:r>
        <w:rPr>
          <w:spacing w:val="1"/>
        </w:rPr>
        <w:t> </w:t>
      </w:r>
      <w:r>
        <w:rPr/>
        <w:t>If there is no regulatory framework</w:t>
      </w:r>
      <w:r>
        <w:rPr>
          <w:spacing w:val="1"/>
        </w:rPr>
        <w:t> </w:t>
      </w:r>
      <w:r>
        <w:rPr/>
        <w:t>the innovators all too often come up with exclusionary designs, and then at great expense have to</w:t>
      </w:r>
      <w:r>
        <w:rPr>
          <w:spacing w:val="1"/>
        </w:rPr>
        <w:t> </w:t>
      </w:r>
      <w:r>
        <w:rPr/>
        <w:t>retrofit</w:t>
      </w:r>
      <w:r>
        <w:rPr>
          <w:spacing w:val="-1"/>
        </w:rPr>
        <w:t> </w:t>
      </w:r>
      <w:r>
        <w:rPr/>
        <w:t>those</w:t>
      </w:r>
      <w:r>
        <w:rPr>
          <w:spacing w:val="-2"/>
        </w:rPr>
        <w:t> </w:t>
      </w:r>
      <w:r>
        <w:rPr/>
        <w:t>designs</w:t>
      </w:r>
      <w:r>
        <w:rPr>
          <w:spacing w:val="-4"/>
        </w:rPr>
        <w:t> </w:t>
      </w:r>
      <w:r>
        <w:rPr/>
        <w:t>for</w:t>
      </w:r>
      <w:r>
        <w:rPr>
          <w:spacing w:val="-1"/>
        </w:rPr>
        <w:t> </w:t>
      </w:r>
      <w:r>
        <w:rPr/>
        <w:t>access.</w:t>
      </w:r>
    </w:p>
    <w:p>
      <w:pPr>
        <w:pStyle w:val="BodyText"/>
        <w:spacing w:line="276" w:lineRule="auto" w:before="202"/>
        <w:ind w:left="818" w:right="688"/>
      </w:pPr>
      <w:r>
        <w:rPr/>
        <w:t>QAI’s primary concern about the DSAPT (‘the Standards’) is that they do not require transport</w:t>
      </w:r>
      <w:r>
        <w:rPr>
          <w:spacing w:val="1"/>
        </w:rPr>
        <w:t> </w:t>
      </w:r>
      <w:r>
        <w:rPr/>
        <w:t>providers to include people with disability in the planning and design process from the beginning.</w:t>
      </w:r>
      <w:r>
        <w:rPr>
          <w:spacing w:val="-59"/>
        </w:rPr>
        <w:t> </w:t>
      </w:r>
      <w:r>
        <w:rPr/>
        <w:t>Part of the reason for this lies in the essentially voluntary participation in and compliance with the</w:t>
      </w:r>
      <w:r>
        <w:rPr>
          <w:spacing w:val="-59"/>
        </w:rPr>
        <w:t> </w:t>
      </w:r>
      <w:r>
        <w:rPr/>
        <w:t>Standards.</w:t>
      </w:r>
      <w:r>
        <w:rPr>
          <w:spacing w:val="59"/>
        </w:rPr>
        <w:t> </w:t>
      </w:r>
      <w:r>
        <w:rPr/>
        <w:t>There</w:t>
      </w:r>
      <w:r>
        <w:rPr>
          <w:spacing w:val="-1"/>
        </w:rPr>
        <w:t> </w:t>
      </w:r>
      <w:r>
        <w:rPr/>
        <w:t>are</w:t>
      </w:r>
      <w:r>
        <w:rPr>
          <w:spacing w:val="-2"/>
        </w:rPr>
        <w:t> </w:t>
      </w:r>
      <w:r>
        <w:rPr/>
        <w:t>few</w:t>
      </w:r>
      <w:r>
        <w:rPr>
          <w:spacing w:val="-4"/>
        </w:rPr>
        <w:t> </w:t>
      </w:r>
      <w:r>
        <w:rPr/>
        <w:t>repercussions</w:t>
      </w:r>
      <w:r>
        <w:rPr>
          <w:spacing w:val="-2"/>
        </w:rPr>
        <w:t> </w:t>
      </w:r>
      <w:r>
        <w:rPr/>
        <w:t>for</w:t>
      </w:r>
      <w:r>
        <w:rPr>
          <w:spacing w:val="-2"/>
        </w:rPr>
        <w:t> </w:t>
      </w:r>
      <w:r>
        <w:rPr/>
        <w:t>transport</w:t>
      </w:r>
      <w:r>
        <w:rPr>
          <w:spacing w:val="-1"/>
        </w:rPr>
        <w:t> </w:t>
      </w:r>
      <w:r>
        <w:rPr/>
        <w:t>providers</w:t>
      </w:r>
      <w:r>
        <w:rPr>
          <w:spacing w:val="-3"/>
        </w:rPr>
        <w:t> </w:t>
      </w:r>
      <w:r>
        <w:rPr/>
        <w:t>that</w:t>
      </w:r>
      <w:r>
        <w:rPr>
          <w:spacing w:val="-1"/>
        </w:rPr>
        <w:t> </w:t>
      </w:r>
      <w:r>
        <w:rPr/>
        <w:t>do</w:t>
      </w:r>
      <w:r>
        <w:rPr>
          <w:spacing w:val="-1"/>
        </w:rPr>
        <w:t> </w:t>
      </w:r>
      <w:r>
        <w:rPr/>
        <w:t>not</w:t>
      </w:r>
      <w:r>
        <w:rPr>
          <w:spacing w:val="1"/>
        </w:rPr>
        <w:t> </w:t>
      </w:r>
      <w:r>
        <w:rPr/>
        <w:t>comply.</w:t>
      </w:r>
    </w:p>
    <w:p>
      <w:pPr>
        <w:spacing w:before="199"/>
        <w:ind w:left="818" w:right="0" w:firstLine="0"/>
        <w:jc w:val="left"/>
        <w:rPr>
          <w:b/>
          <w:sz w:val="22"/>
        </w:rPr>
      </w:pPr>
      <w:r>
        <w:rPr>
          <w:b/>
          <w:sz w:val="22"/>
        </w:rPr>
        <w:t>Voluntary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Compliance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and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Costly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Remedies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Weaken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the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Standards</w:t>
      </w:r>
    </w:p>
    <w:p>
      <w:pPr>
        <w:pStyle w:val="BodyText"/>
        <w:spacing w:before="9"/>
        <w:rPr>
          <w:b/>
          <w:sz w:val="20"/>
        </w:rPr>
      </w:pPr>
    </w:p>
    <w:p>
      <w:pPr>
        <w:pStyle w:val="BodyText"/>
        <w:spacing w:line="276" w:lineRule="auto"/>
        <w:ind w:left="818" w:right="774"/>
      </w:pPr>
      <w:r>
        <w:rPr/>
        <w:t>Queensland’s NGR train fiasco is an example.</w:t>
      </w:r>
      <w:r>
        <w:rPr>
          <w:spacing w:val="1"/>
        </w:rPr>
        <w:t> </w:t>
      </w:r>
      <w:r>
        <w:rPr/>
        <w:t>At $4.4 billion, the New Generation Rollingstock</w:t>
      </w:r>
      <w:r>
        <w:rPr>
          <w:spacing w:val="-60"/>
        </w:rPr>
        <w:t> </w:t>
      </w:r>
      <w:r>
        <w:rPr/>
        <w:t>(NGR) is the largest single public transport investment by the Queensland Government.</w:t>
      </w:r>
      <w:r>
        <w:rPr>
          <w:vertAlign w:val="superscript"/>
        </w:rPr>
        <w:t>2</w:t>
      </w:r>
      <w:r>
        <w:rPr>
          <w:vertAlign w:val="baseline"/>
        </w:rPr>
        <w:t> The</w:t>
      </w:r>
      <w:r>
        <w:rPr>
          <w:spacing w:val="1"/>
          <w:vertAlign w:val="baseline"/>
        </w:rPr>
        <w:t> </w:t>
      </w:r>
      <w:r>
        <w:rPr>
          <w:vertAlign w:val="baseline"/>
        </w:rPr>
        <w:t>government’s</w:t>
      </w:r>
      <w:r>
        <w:rPr>
          <w:spacing w:val="-2"/>
          <w:vertAlign w:val="baseline"/>
        </w:rPr>
        <w:t> </w:t>
      </w:r>
      <w:r>
        <w:rPr>
          <w:vertAlign w:val="baseline"/>
        </w:rPr>
        <w:t>original</w:t>
      </w:r>
      <w:r>
        <w:rPr>
          <w:spacing w:val="-2"/>
          <w:vertAlign w:val="baseline"/>
        </w:rPr>
        <w:t> </w:t>
      </w:r>
      <w:r>
        <w:rPr>
          <w:vertAlign w:val="baseline"/>
        </w:rPr>
        <w:t>expectation</w:t>
      </w:r>
      <w:r>
        <w:rPr>
          <w:spacing w:val="-2"/>
          <w:vertAlign w:val="baseline"/>
        </w:rPr>
        <w:t> </w:t>
      </w:r>
      <w:r>
        <w:rPr>
          <w:vertAlign w:val="baseline"/>
        </w:rPr>
        <w:t>was</w:t>
      </w:r>
      <w:r>
        <w:rPr>
          <w:spacing w:val="-2"/>
          <w:vertAlign w:val="baseline"/>
        </w:rPr>
        <w:t> </w:t>
      </w:r>
      <w:r>
        <w:rPr>
          <w:vertAlign w:val="baseline"/>
        </w:rPr>
        <w:t>that</w:t>
      </w:r>
      <w:r>
        <w:rPr>
          <w:spacing w:val="-3"/>
          <w:vertAlign w:val="baseline"/>
        </w:rPr>
        <w:t> </w:t>
      </w:r>
      <w:r>
        <w:rPr>
          <w:vertAlign w:val="baseline"/>
        </w:rPr>
        <w:t>the</w:t>
      </w:r>
      <w:r>
        <w:rPr>
          <w:spacing w:val="-4"/>
          <w:vertAlign w:val="baseline"/>
        </w:rPr>
        <w:t> </w:t>
      </w:r>
      <w:r>
        <w:rPr>
          <w:vertAlign w:val="baseline"/>
        </w:rPr>
        <w:t>trains</w:t>
      </w:r>
      <w:r>
        <w:rPr>
          <w:spacing w:val="-2"/>
          <w:vertAlign w:val="baseline"/>
        </w:rPr>
        <w:t> </w:t>
      </w:r>
      <w:r>
        <w:rPr>
          <w:vertAlign w:val="baseline"/>
        </w:rPr>
        <w:t>would</w:t>
      </w:r>
      <w:r>
        <w:rPr>
          <w:spacing w:val="-2"/>
          <w:vertAlign w:val="baseline"/>
        </w:rPr>
        <w:t> </w:t>
      </w:r>
      <w:r>
        <w:rPr>
          <w:vertAlign w:val="baseline"/>
        </w:rPr>
        <w:t>be</w:t>
      </w:r>
      <w:r>
        <w:rPr>
          <w:spacing w:val="-2"/>
          <w:vertAlign w:val="baseline"/>
        </w:rPr>
        <w:t> </w:t>
      </w:r>
      <w:r>
        <w:rPr>
          <w:vertAlign w:val="baseline"/>
        </w:rPr>
        <w:t>in</w:t>
      </w:r>
      <w:r>
        <w:rPr>
          <w:spacing w:val="-2"/>
          <w:vertAlign w:val="baseline"/>
        </w:rPr>
        <w:t> </w:t>
      </w:r>
      <w:r>
        <w:rPr>
          <w:vertAlign w:val="baseline"/>
        </w:rPr>
        <w:t>service</w:t>
      </w:r>
      <w:r>
        <w:rPr>
          <w:spacing w:val="-2"/>
          <w:vertAlign w:val="baseline"/>
        </w:rPr>
        <w:t> </w:t>
      </w:r>
      <w:r>
        <w:rPr>
          <w:vertAlign w:val="baseline"/>
        </w:rPr>
        <w:t>by</w:t>
      </w:r>
      <w:r>
        <w:rPr>
          <w:spacing w:val="-4"/>
          <w:vertAlign w:val="baseline"/>
        </w:rPr>
        <w:t> </w:t>
      </w:r>
      <w:r>
        <w:rPr>
          <w:vertAlign w:val="baseline"/>
        </w:rPr>
        <w:t>December</w:t>
      </w:r>
      <w:r>
        <w:rPr>
          <w:spacing w:val="-2"/>
          <w:vertAlign w:val="baseline"/>
        </w:rPr>
        <w:t> </w:t>
      </w:r>
      <w:r>
        <w:rPr>
          <w:vertAlign w:val="baseline"/>
        </w:rPr>
        <w:t>2018.</w:t>
      </w:r>
    </w:p>
    <w:p>
      <w:pPr>
        <w:pStyle w:val="BodyText"/>
        <w:spacing w:line="280" w:lineRule="auto"/>
        <w:ind w:left="818" w:right="565"/>
      </w:pPr>
      <w:r>
        <w:rPr/>
        <w:t>Queensland would make staged payments to the consortium over a 30-year concession period, at</w:t>
      </w:r>
      <w:r>
        <w:rPr>
          <w:spacing w:val="-59"/>
        </w:rPr>
        <w:t> </w:t>
      </w:r>
      <w:r>
        <w:rPr/>
        <w:t>the</w:t>
      </w:r>
      <w:r>
        <w:rPr>
          <w:spacing w:val="-2"/>
        </w:rPr>
        <w:t> </w:t>
      </w:r>
      <w:r>
        <w:rPr/>
        <w:t>expiry</w:t>
      </w:r>
      <w:r>
        <w:rPr>
          <w:spacing w:val="-3"/>
        </w:rPr>
        <w:t> </w:t>
      </w:r>
      <w:r>
        <w:rPr/>
        <w:t>of</w:t>
      </w:r>
      <w:r>
        <w:rPr>
          <w:spacing w:val="3"/>
        </w:rPr>
        <w:t> </w:t>
      </w:r>
      <w:r>
        <w:rPr/>
        <w:t>which</w:t>
      </w:r>
      <w:r>
        <w:rPr>
          <w:spacing w:val="-2"/>
        </w:rPr>
        <w:t> </w:t>
      </w:r>
      <w:r>
        <w:rPr/>
        <w:t>Queensland</w:t>
      </w:r>
      <w:r>
        <w:rPr>
          <w:spacing w:val="-1"/>
        </w:rPr>
        <w:t> </w:t>
      </w:r>
      <w:r>
        <w:rPr/>
        <w:t>would</w:t>
      </w:r>
      <w:r>
        <w:rPr>
          <w:spacing w:val="-1"/>
        </w:rPr>
        <w:t> </w:t>
      </w:r>
      <w:r>
        <w:rPr/>
        <w:t>retain</w:t>
      </w:r>
      <w:r>
        <w:rPr>
          <w:spacing w:val="-1"/>
        </w:rPr>
        <w:t> </w:t>
      </w:r>
      <w:r>
        <w:rPr/>
        <w:t>ownership</w:t>
      </w:r>
      <w:r>
        <w:rPr>
          <w:spacing w:val="-2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-6"/>
        </w:rPr>
        <w:t> </w:t>
      </w:r>
      <w:r>
        <w:rPr/>
        <w:t>trains</w:t>
      </w:r>
      <w:r>
        <w:rPr>
          <w:spacing w:val="-1"/>
        </w:rPr>
        <w:t> </w:t>
      </w:r>
      <w:r>
        <w:rPr/>
        <w:t>and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maintenance</w:t>
      </w:r>
      <w:r>
        <w:rPr>
          <w:spacing w:val="-3"/>
        </w:rPr>
        <w:t> </w:t>
      </w:r>
      <w:r>
        <w:rPr/>
        <w:t>facility.</w:t>
      </w:r>
      <w:r>
        <w:rPr>
          <w:vertAlign w:val="superscript"/>
        </w:rPr>
        <w:t>3</w:t>
      </w:r>
    </w:p>
    <w:p>
      <w:pPr>
        <w:pStyle w:val="BodyText"/>
        <w:spacing w:line="276" w:lineRule="auto" w:before="189"/>
        <w:ind w:left="818" w:right="406"/>
      </w:pPr>
      <w:r>
        <w:rPr/>
        <w:t>Queensland’s Department of Transport and Main Roads commissioned trains with a flawed design</w:t>
      </w:r>
      <w:r>
        <w:rPr>
          <w:spacing w:val="1"/>
        </w:rPr>
        <w:t> </w:t>
      </w:r>
      <w:r>
        <w:rPr/>
        <w:t>after failing to consult with its own Access Reference Group in the early stages of the project.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TMR Accessibility Reference Group (the ARG) is comprised of people with a range of impairments</w:t>
      </w:r>
      <w:r>
        <w:rPr>
          <w:spacing w:val="1"/>
        </w:rPr>
        <w:t> </w:t>
      </w:r>
      <w:r>
        <w:rPr/>
        <w:t>and an intimate familiarity with the DSAPT.</w:t>
      </w:r>
      <w:r>
        <w:rPr>
          <w:spacing w:val="1"/>
        </w:rPr>
        <w:t> </w:t>
      </w:r>
      <w:r>
        <w:rPr/>
        <w:t>John Macpherson, for example, has made submissions</w:t>
      </w:r>
      <w:r>
        <w:rPr>
          <w:spacing w:val="-59"/>
        </w:rPr>
        <w:t> </w:t>
      </w:r>
      <w:r>
        <w:rPr/>
        <w:t>in</w:t>
      </w:r>
      <w:r>
        <w:rPr>
          <w:spacing w:val="-1"/>
        </w:rPr>
        <w:t> </w:t>
      </w:r>
      <w:r>
        <w:rPr/>
        <w:t>relation</w:t>
      </w:r>
      <w:r>
        <w:rPr>
          <w:spacing w:val="-2"/>
        </w:rPr>
        <w:t> </w:t>
      </w:r>
      <w:r>
        <w:rPr/>
        <w:t>to DSAPT</w:t>
      </w:r>
      <w:r>
        <w:rPr>
          <w:spacing w:val="-1"/>
        </w:rPr>
        <w:t> </w:t>
      </w:r>
      <w:r>
        <w:rPr/>
        <w:t>proposals</w:t>
      </w:r>
      <w:r>
        <w:rPr>
          <w:spacing w:val="1"/>
        </w:rPr>
        <w:t> </w:t>
      </w:r>
      <w:r>
        <w:rPr/>
        <w:t>by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Australasian Railways</w:t>
      </w:r>
      <w:r>
        <w:rPr>
          <w:spacing w:val="1"/>
        </w:rPr>
        <w:t> </w:t>
      </w:r>
      <w:r>
        <w:rPr/>
        <w:t>Association.</w:t>
      </w:r>
      <w:r>
        <w:rPr>
          <w:vertAlign w:val="superscript"/>
        </w:rPr>
        <w:t>4</w:t>
      </w:r>
    </w:p>
    <w:p>
      <w:pPr>
        <w:pStyle w:val="BodyText"/>
        <w:spacing w:line="276" w:lineRule="auto" w:before="199"/>
        <w:ind w:left="818" w:right="476"/>
      </w:pPr>
      <w:r>
        <w:rPr/>
        <w:t>The ARG became aware of the access problems in 2014 and made their concerns known, but</w:t>
      </w:r>
      <w:r>
        <w:rPr>
          <w:spacing w:val="1"/>
        </w:rPr>
        <w:t> </w:t>
      </w:r>
      <w:r>
        <w:rPr/>
        <w:t>Transport appeared to ignore those concerns.</w:t>
      </w:r>
      <w:r>
        <w:rPr>
          <w:spacing w:val="1"/>
        </w:rPr>
        <w:t> </w:t>
      </w:r>
      <w:r>
        <w:rPr/>
        <w:t>The Transport Minister’s proposal to address some</w:t>
      </w:r>
      <w:r>
        <w:rPr>
          <w:spacing w:val="-59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NGR</w:t>
      </w:r>
      <w:r>
        <w:rPr>
          <w:spacing w:val="-3"/>
        </w:rPr>
        <w:t> </w:t>
      </w:r>
      <w:r>
        <w:rPr/>
        <w:t>access</w:t>
      </w:r>
      <w:r>
        <w:rPr>
          <w:spacing w:val="-2"/>
        </w:rPr>
        <w:t> </w:t>
      </w:r>
      <w:r>
        <w:rPr/>
        <w:t>challenges</w:t>
      </w:r>
      <w:r>
        <w:rPr>
          <w:spacing w:val="-5"/>
        </w:rPr>
        <w:t> </w:t>
      </w:r>
      <w:r>
        <w:rPr/>
        <w:t>closely</w:t>
      </w:r>
      <w:r>
        <w:rPr>
          <w:spacing w:val="-7"/>
        </w:rPr>
        <w:t> </w:t>
      </w:r>
      <w:r>
        <w:rPr/>
        <w:t>followed</w:t>
      </w:r>
      <w:r>
        <w:rPr>
          <w:spacing w:val="-3"/>
        </w:rPr>
        <w:t> </w:t>
      </w:r>
      <w:r>
        <w:rPr/>
        <w:t>some</w:t>
      </w:r>
      <w:r>
        <w:rPr>
          <w:spacing w:val="-2"/>
        </w:rPr>
        <w:t> </w:t>
      </w:r>
      <w:r>
        <w:rPr/>
        <w:t>ARG</w:t>
      </w:r>
      <w:r>
        <w:rPr>
          <w:spacing w:val="-4"/>
        </w:rPr>
        <w:t> </w:t>
      </w:r>
      <w:r>
        <w:rPr/>
        <w:t>members’</w:t>
      </w:r>
      <w:r>
        <w:rPr>
          <w:spacing w:val="-3"/>
        </w:rPr>
        <w:t> </w:t>
      </w:r>
      <w:r>
        <w:rPr/>
        <w:t>engagement</w:t>
      </w:r>
      <w:r>
        <w:rPr>
          <w:spacing w:val="-3"/>
        </w:rPr>
        <w:t> </w:t>
      </w:r>
      <w:r>
        <w:rPr/>
        <w:t>of</w:t>
      </w:r>
      <w:r>
        <w:rPr>
          <w:spacing w:val="-1"/>
        </w:rPr>
        <w:t> </w:t>
      </w:r>
      <w:r>
        <w:rPr/>
        <w:t>legal</w:t>
      </w:r>
      <w:r>
        <w:rPr>
          <w:spacing w:val="-4"/>
        </w:rPr>
        <w:t> </w:t>
      </w:r>
      <w:r>
        <w:rPr/>
        <w:t>counsel</w: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8"/>
        </w:rPr>
      </w:pPr>
      <w:r>
        <w:rPr/>
        <w:pict>
          <v:rect style="position:absolute;margin-left:70.944pt;margin-top:17.488651pt;width:144.020pt;height:.72003pt;mso-position-horizontal-relative:page;mso-position-vertical-relative:paragraph;z-index:-15725568;mso-wrap-distance-left:0;mso-wrap-distance-right:0" id="docshape7" filled="true" fillcolor="#000000" stroked="false">
            <v:fill type="solid"/>
            <w10:wrap type="topAndBottom"/>
          </v:rect>
        </w:pict>
      </w:r>
    </w:p>
    <w:p>
      <w:pPr>
        <w:spacing w:before="100"/>
        <w:ind w:left="818" w:right="724" w:firstLine="0"/>
        <w:jc w:val="left"/>
        <w:rPr>
          <w:rFonts w:ascii="Calibri"/>
          <w:sz w:val="20"/>
        </w:rPr>
      </w:pPr>
      <w:r>
        <w:rPr>
          <w:rFonts w:ascii="Calibri"/>
          <w:spacing w:val="-1"/>
          <w:sz w:val="20"/>
          <w:vertAlign w:val="superscript"/>
        </w:rPr>
        <w:t>1</w:t>
      </w:r>
      <w:r>
        <w:rPr>
          <w:rFonts w:ascii="Calibri"/>
          <w:sz w:val="20"/>
          <w:vertAlign w:val="baseline"/>
        </w:rPr>
        <w:t> </w:t>
      </w:r>
      <w:r>
        <w:rPr>
          <w:rFonts w:ascii="Calibri"/>
          <w:spacing w:val="-1"/>
          <w:sz w:val="20"/>
          <w:vertAlign w:val="baseline"/>
        </w:rPr>
        <w:t>https:/</w:t>
      </w:r>
      <w:hyperlink r:id="rId10">
        <w:r>
          <w:rPr>
            <w:rFonts w:ascii="Calibri"/>
            <w:spacing w:val="-1"/>
            <w:sz w:val="20"/>
            <w:vertAlign w:val="baseline"/>
          </w:rPr>
          <w:t>/w</w:t>
        </w:r>
      </w:hyperlink>
      <w:r>
        <w:rPr>
          <w:rFonts w:ascii="Calibri"/>
          <w:spacing w:val="-1"/>
          <w:sz w:val="20"/>
          <w:vertAlign w:val="baseline"/>
        </w:rPr>
        <w:t>w</w:t>
      </w:r>
      <w:hyperlink r:id="rId10">
        <w:r>
          <w:rPr>
            <w:rFonts w:ascii="Calibri"/>
            <w:spacing w:val="-1"/>
            <w:sz w:val="20"/>
            <w:vertAlign w:val="baseline"/>
          </w:rPr>
          <w:t>w.theguardian.com/technology/2018/nov/22/buses-and-taxis-to-lead-uk-self-driving-public-</w:t>
        </w:r>
        <w:r>
          <w:rPr>
            <w:rFonts w:ascii="Calibri"/>
            <w:sz w:val="20"/>
            <w:vertAlign w:val="baseline"/>
          </w:rPr>
          <w:t> </w:t>
        </w:r>
      </w:hyperlink>
      <w:r>
        <w:rPr>
          <w:rFonts w:ascii="Calibri"/>
          <w:sz w:val="20"/>
          <w:vertAlign w:val="baseline"/>
        </w:rPr>
        <w:t>transport-</w:t>
      </w:r>
      <w:r>
        <w:rPr>
          <w:rFonts w:ascii="Calibri"/>
          <w:spacing w:val="-4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push</w:t>
      </w:r>
    </w:p>
    <w:p>
      <w:pPr>
        <w:spacing w:before="2"/>
        <w:ind w:left="818" w:right="604" w:firstLine="0"/>
        <w:jc w:val="left"/>
        <w:rPr>
          <w:rFonts w:ascii="Calibri" w:hAnsi="Calibri"/>
          <w:sz w:val="20"/>
        </w:rPr>
      </w:pPr>
      <w:r>
        <w:rPr>
          <w:rFonts w:ascii="Calibri" w:hAnsi="Calibri"/>
          <w:sz w:val="20"/>
          <w:vertAlign w:val="superscript"/>
        </w:rPr>
        <w:t>2</w:t>
      </w:r>
      <w:r>
        <w:rPr>
          <w:rFonts w:ascii="Calibri" w:hAnsi="Calibri"/>
          <w:spacing w:val="-4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Urbanalyst.</w:t>
      </w:r>
      <w:r>
        <w:rPr>
          <w:rFonts w:ascii="Calibri" w:hAnsi="Calibri"/>
          <w:spacing w:val="-2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2014.</w:t>
      </w:r>
      <w:r>
        <w:rPr>
          <w:rFonts w:ascii="Calibri" w:hAnsi="Calibri"/>
          <w:spacing w:val="41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‘Bombardier</w:t>
      </w:r>
      <w:r>
        <w:rPr>
          <w:rFonts w:ascii="Calibri" w:hAnsi="Calibri"/>
          <w:spacing w:val="-2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NGR</w:t>
      </w:r>
      <w:r>
        <w:rPr>
          <w:rFonts w:ascii="Calibri" w:hAnsi="Calibri"/>
          <w:spacing w:val="-3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Consortium</w:t>
      </w:r>
      <w:r>
        <w:rPr>
          <w:rFonts w:ascii="Calibri" w:hAnsi="Calibri"/>
          <w:spacing w:val="-3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wins</w:t>
      </w:r>
      <w:r>
        <w:rPr>
          <w:rFonts w:ascii="Calibri" w:hAnsi="Calibri"/>
          <w:spacing w:val="-4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$4.4bn</w:t>
      </w:r>
      <w:r>
        <w:rPr>
          <w:rFonts w:ascii="Calibri" w:hAnsi="Calibri"/>
          <w:spacing w:val="-2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contract</w:t>
      </w:r>
      <w:r>
        <w:rPr>
          <w:rFonts w:ascii="Calibri" w:hAnsi="Calibri"/>
          <w:spacing w:val="-3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for</w:t>
      </w:r>
      <w:r>
        <w:rPr>
          <w:rFonts w:ascii="Calibri" w:hAnsi="Calibri"/>
          <w:spacing w:val="-2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Queensland</w:t>
      </w:r>
      <w:r>
        <w:rPr>
          <w:rFonts w:ascii="Calibri" w:hAnsi="Calibri"/>
          <w:spacing w:val="-2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New</w:t>
      </w:r>
      <w:r>
        <w:rPr>
          <w:rFonts w:ascii="Calibri" w:hAnsi="Calibri"/>
          <w:spacing w:val="-3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Generation</w:t>
      </w:r>
      <w:r>
        <w:rPr>
          <w:rFonts w:ascii="Calibri" w:hAnsi="Calibri"/>
          <w:spacing w:val="-2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Rollingstock</w:t>
      </w:r>
      <w:r>
        <w:rPr>
          <w:rFonts w:ascii="Calibri" w:hAnsi="Calibri"/>
          <w:spacing w:val="-42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Project’ .</w:t>
      </w:r>
      <w:r>
        <w:rPr>
          <w:rFonts w:ascii="Calibri" w:hAnsi="Calibri"/>
          <w:spacing w:val="1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&lt; </w:t>
      </w:r>
      <w:hyperlink r:id="rId11">
        <w:r>
          <w:rPr>
            <w:rFonts w:ascii="Calibri" w:hAnsi="Calibri"/>
            <w:sz w:val="20"/>
            <w:vertAlign w:val="baseline"/>
          </w:rPr>
          <w:t>http://www.urbanalyst.com/in-the-news/queensland/2293-bombardier-ngr-consortium-wins-44bn-</w:t>
        </w:r>
      </w:hyperlink>
      <w:r>
        <w:rPr>
          <w:rFonts w:ascii="Calibri" w:hAnsi="Calibri"/>
          <w:spacing w:val="1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contract-for-queensland-new- generation-rollingstock-project.html&gt;</w:t>
      </w:r>
      <w:r>
        <w:rPr>
          <w:rFonts w:ascii="Calibri" w:hAnsi="Calibri"/>
          <w:spacing w:val="44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February</w:t>
      </w:r>
      <w:r>
        <w:rPr>
          <w:rFonts w:ascii="Calibri" w:hAnsi="Calibri"/>
          <w:spacing w:val="-1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4, 2014</w:t>
      </w:r>
    </w:p>
    <w:p>
      <w:pPr>
        <w:spacing w:line="244" w:lineRule="exact" w:before="0"/>
        <w:ind w:left="818" w:right="0" w:firstLine="0"/>
        <w:jc w:val="left"/>
        <w:rPr>
          <w:rFonts w:ascii="Calibri" w:hAnsi="Calibri"/>
          <w:sz w:val="20"/>
        </w:rPr>
      </w:pPr>
      <w:r>
        <w:rPr>
          <w:rFonts w:ascii="Calibri" w:hAnsi="Calibri"/>
          <w:sz w:val="20"/>
          <w:vertAlign w:val="superscript"/>
        </w:rPr>
        <w:t>3</w:t>
      </w:r>
      <w:r>
        <w:rPr>
          <w:rFonts w:ascii="Calibri" w:hAnsi="Calibri"/>
          <w:spacing w:val="-3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Audited</w:t>
      </w:r>
      <w:r>
        <w:rPr>
          <w:rFonts w:ascii="Calibri" w:hAnsi="Calibri"/>
          <w:spacing w:val="-2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Consolidated</w:t>
      </w:r>
      <w:r>
        <w:rPr>
          <w:rFonts w:ascii="Calibri" w:hAnsi="Calibri"/>
          <w:spacing w:val="-2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Financial</w:t>
      </w:r>
      <w:r>
        <w:rPr>
          <w:rFonts w:ascii="Calibri" w:hAnsi="Calibri"/>
          <w:spacing w:val="-2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Statements</w:t>
      </w:r>
      <w:r>
        <w:rPr>
          <w:rFonts w:ascii="Calibri" w:hAnsi="Calibri"/>
          <w:spacing w:val="-4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2013–14</w:t>
      </w:r>
      <w:r>
        <w:rPr>
          <w:rFonts w:ascii="Calibri" w:hAnsi="Calibri"/>
          <w:spacing w:val="-2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–</w:t>
      </w:r>
      <w:r>
        <w:rPr>
          <w:rFonts w:ascii="Calibri" w:hAnsi="Calibri"/>
          <w:spacing w:val="-3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Government</w:t>
      </w:r>
      <w:r>
        <w:rPr>
          <w:rFonts w:ascii="Calibri" w:hAnsi="Calibri"/>
          <w:spacing w:val="-2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of</w:t>
      </w:r>
      <w:r>
        <w:rPr>
          <w:rFonts w:ascii="Calibri" w:hAnsi="Calibri"/>
          <w:spacing w:val="-4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Queensland.</w:t>
      </w:r>
      <w:r>
        <w:rPr>
          <w:rFonts w:ascii="Calibri" w:hAnsi="Calibri"/>
          <w:spacing w:val="41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6-46.</w:t>
      </w:r>
    </w:p>
    <w:p>
      <w:pPr>
        <w:spacing w:before="0"/>
        <w:ind w:left="818" w:right="437" w:firstLine="0"/>
        <w:jc w:val="left"/>
        <w:rPr>
          <w:rFonts w:ascii="Calibri" w:hAnsi="Calibri"/>
          <w:sz w:val="20"/>
        </w:rPr>
      </w:pPr>
      <w:r>
        <w:rPr>
          <w:rFonts w:ascii="Calibri" w:hAnsi="Calibri"/>
          <w:sz w:val="20"/>
          <w:vertAlign w:val="superscript"/>
        </w:rPr>
        <w:t>4</w:t>
      </w:r>
      <w:r>
        <w:rPr>
          <w:rFonts w:ascii="Calibri" w:hAnsi="Calibri"/>
          <w:sz w:val="20"/>
          <w:vertAlign w:val="baseline"/>
        </w:rPr>
        <w:t> John Macpherson. ‘Alternate Solutions and Guidelines to the ARA Version of Disability Standards for Accessible Public</w:t>
      </w:r>
      <w:r>
        <w:rPr>
          <w:rFonts w:ascii="Calibri" w:hAnsi="Calibri"/>
          <w:spacing w:val="-44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Transport’</w:t>
      </w:r>
    </w:p>
    <w:p>
      <w:pPr>
        <w:spacing w:line="243" w:lineRule="exact" w:before="0"/>
        <w:ind w:left="818" w:right="0" w:firstLine="0"/>
        <w:jc w:val="left"/>
        <w:rPr>
          <w:rFonts w:ascii="Calibri"/>
          <w:sz w:val="20"/>
        </w:rPr>
      </w:pPr>
      <w:r>
        <w:rPr>
          <w:rFonts w:ascii="Calibri"/>
          <w:sz w:val="20"/>
        </w:rPr>
        <w:t>&lt;https://</w:t>
      </w:r>
      <w:hyperlink r:id="rId12">
        <w:r>
          <w:rPr>
            <w:rFonts w:ascii="Calibri"/>
            <w:sz w:val="20"/>
          </w:rPr>
          <w:t>www.humanrights.gov.au/sites/default/files/content/disability_rights/exemptions/ara/subs/macpherson.pdf</w:t>
        </w:r>
      </w:hyperlink>
      <w:r>
        <w:rPr>
          <w:rFonts w:ascii="Calibri"/>
          <w:sz w:val="20"/>
        </w:rPr>
        <w:t>&gt;</w:t>
      </w:r>
    </w:p>
    <w:p>
      <w:pPr>
        <w:spacing w:after="0" w:line="243" w:lineRule="exact"/>
        <w:jc w:val="left"/>
        <w:rPr>
          <w:rFonts w:ascii="Calibri"/>
          <w:sz w:val="20"/>
        </w:rPr>
        <w:sectPr>
          <w:pgSz w:w="11910" w:h="16840"/>
          <w:pgMar w:top="1540" w:bottom="280" w:left="600" w:right="380"/>
        </w:sectPr>
      </w:pPr>
    </w:p>
    <w:p>
      <w:pPr>
        <w:pStyle w:val="BodyText"/>
        <w:spacing w:line="280" w:lineRule="auto" w:before="72"/>
        <w:ind w:left="818" w:right="516"/>
      </w:pPr>
      <w:r>
        <w:rPr/>
        <w:t>and lodgement on their behalf of Right to Information applications to determine more about TMR’s,</w:t>
      </w:r>
      <w:r>
        <w:rPr>
          <w:spacing w:val="-59"/>
        </w:rPr>
        <w:t> </w:t>
      </w:r>
      <w:r>
        <w:rPr/>
        <w:t>QR’s and</w:t>
      </w:r>
      <w:r>
        <w:rPr>
          <w:spacing w:val="-2"/>
        </w:rPr>
        <w:t> </w:t>
      </w:r>
      <w:r>
        <w:rPr/>
        <w:t>Queensland</w:t>
      </w:r>
      <w:r>
        <w:rPr>
          <w:spacing w:val="-2"/>
        </w:rPr>
        <w:t> </w:t>
      </w:r>
      <w:r>
        <w:rPr/>
        <w:t>Cabinet’s</w:t>
      </w:r>
      <w:r>
        <w:rPr>
          <w:spacing w:val="1"/>
        </w:rPr>
        <w:t> </w:t>
      </w:r>
      <w:r>
        <w:rPr/>
        <w:t>decision-making.</w:t>
      </w:r>
    </w:p>
    <w:p>
      <w:pPr>
        <w:pStyle w:val="BodyText"/>
        <w:spacing w:line="276" w:lineRule="auto" w:before="191"/>
        <w:ind w:left="818" w:right="406"/>
      </w:pPr>
      <w:r>
        <w:rPr/>
        <w:t>When the non-compliant trains started arriving, Queensland applied to the Australian Human Rights</w:t>
      </w:r>
      <w:r>
        <w:rPr>
          <w:spacing w:val="-59"/>
        </w:rPr>
        <w:t> </w:t>
      </w:r>
      <w:r>
        <w:rPr/>
        <w:t>Commission (AHRC) for exemptions from the DSAPT, but the AHRC rightly decided that the</w:t>
      </w:r>
      <w:r>
        <w:rPr>
          <w:spacing w:val="1"/>
        </w:rPr>
        <w:t> </w:t>
      </w:r>
      <w:r>
        <w:rPr/>
        <w:t>exemption provision in the Disability Discrimination Act 1992 (Cth) (‘DDA’) does not release</w:t>
      </w:r>
      <w:r>
        <w:rPr>
          <w:spacing w:val="1"/>
        </w:rPr>
        <w:t> </w:t>
      </w:r>
      <w:r>
        <w:rPr/>
        <w:t>transport providers from their DSAPT obligations in relation to already existing but non- compliant</w:t>
      </w:r>
      <w:r>
        <w:rPr>
          <w:spacing w:val="1"/>
        </w:rPr>
        <w:t> </w:t>
      </w:r>
      <w:r>
        <w:rPr/>
        <w:t>conveyances.</w:t>
      </w:r>
      <w:r>
        <w:rPr>
          <w:spacing w:val="1"/>
        </w:rPr>
        <w:t> </w:t>
      </w:r>
      <w:r>
        <w:rPr/>
        <w:t>Queensland kept the trains on the tracks anyway, deciding that although the trains</w:t>
      </w:r>
      <w:r>
        <w:rPr>
          <w:spacing w:val="1"/>
        </w:rPr>
        <w:t> </w:t>
      </w:r>
      <w:r>
        <w:rPr/>
        <w:t>are in breach it is in the public interest to run them.</w:t>
      </w:r>
      <w:r>
        <w:rPr>
          <w:spacing w:val="1"/>
        </w:rPr>
        <w:t> </w:t>
      </w:r>
      <w:r>
        <w:rPr/>
        <w:t>This is the crux of the problem: there is no</w:t>
      </w:r>
      <w:r>
        <w:rPr>
          <w:spacing w:val="1"/>
        </w:rPr>
        <w:t> </w:t>
      </w:r>
      <w:r>
        <w:rPr/>
        <w:t>decisive</w:t>
      </w:r>
      <w:r>
        <w:rPr>
          <w:spacing w:val="-1"/>
        </w:rPr>
        <w:t> </w:t>
      </w:r>
      <w:r>
        <w:rPr/>
        <w:t>disincentive to operate</w:t>
      </w:r>
      <w:r>
        <w:rPr>
          <w:spacing w:val="-2"/>
        </w:rPr>
        <w:t> </w:t>
      </w:r>
      <w:r>
        <w:rPr/>
        <w:t>non-compliant</w:t>
      </w:r>
      <w:r>
        <w:rPr>
          <w:spacing w:val="1"/>
        </w:rPr>
        <w:t> </w:t>
      </w:r>
      <w:r>
        <w:rPr/>
        <w:t>conveyances.</w:t>
      </w:r>
    </w:p>
    <w:p>
      <w:pPr>
        <w:pStyle w:val="BodyText"/>
        <w:spacing w:line="278" w:lineRule="auto" w:before="200"/>
        <w:ind w:left="818" w:right="406"/>
      </w:pPr>
      <w:r>
        <w:rPr/>
        <w:t>Queensland has begun to retrofit the trains at considerable public expense, but a different</w:t>
      </w:r>
      <w:r>
        <w:rPr>
          <w:spacing w:val="1"/>
        </w:rPr>
        <w:t> </w:t>
      </w:r>
      <w:r>
        <w:rPr/>
        <w:t>administration may have decided to spend the money elsewhere.</w:t>
      </w:r>
      <w:r>
        <w:rPr>
          <w:spacing w:val="1"/>
        </w:rPr>
        <w:t> </w:t>
      </w:r>
      <w:r>
        <w:rPr/>
        <w:t>If they did, there would be little to</w:t>
      </w:r>
      <w:r>
        <w:rPr>
          <w:spacing w:val="-59"/>
        </w:rPr>
        <w:t> </w:t>
      </w:r>
      <w:r>
        <w:rPr/>
        <w:t>stop</w:t>
      </w:r>
      <w:r>
        <w:rPr>
          <w:spacing w:val="-2"/>
        </w:rPr>
        <w:t> </w:t>
      </w:r>
      <w:r>
        <w:rPr/>
        <w:t>them.</w:t>
      </w:r>
    </w:p>
    <w:p>
      <w:pPr>
        <w:pStyle w:val="BodyText"/>
        <w:spacing w:line="278" w:lineRule="auto" w:before="192"/>
        <w:ind w:left="818" w:right="565"/>
      </w:pPr>
      <w:r>
        <w:rPr/>
        <w:t>QAI supported an affected person (who uses a wheelchair) to make a complaint under the DDA.</w:t>
      </w:r>
      <w:r>
        <w:rPr>
          <w:spacing w:val="1"/>
        </w:rPr>
        <w:t> </w:t>
      </w:r>
      <w:r>
        <w:rPr/>
        <w:t>After some months, that person’s complaint lapsed.</w:t>
      </w:r>
      <w:r>
        <w:rPr>
          <w:spacing w:val="1"/>
        </w:rPr>
        <w:t> </w:t>
      </w:r>
      <w:r>
        <w:rPr/>
        <w:t>Like many other DDA complainants, the cost</w:t>
      </w:r>
      <w:r>
        <w:rPr>
          <w:spacing w:val="-59"/>
        </w:rPr>
        <w:t> </w:t>
      </w:r>
      <w:r>
        <w:rPr/>
        <w:t>was just too high.</w:t>
      </w:r>
      <w:r>
        <w:rPr>
          <w:spacing w:val="1"/>
        </w:rPr>
        <w:t> </w:t>
      </w:r>
      <w:r>
        <w:rPr/>
        <w:t>They could not spare the time and the energy needed to wage battle: in this</w:t>
      </w:r>
      <w:r>
        <w:rPr>
          <w:spacing w:val="1"/>
        </w:rPr>
        <w:t> </w:t>
      </w:r>
      <w:r>
        <w:rPr/>
        <w:t>case,</w:t>
      </w:r>
      <w:r>
        <w:rPr>
          <w:spacing w:val="1"/>
        </w:rPr>
        <w:t> </w:t>
      </w:r>
      <w:r>
        <w:rPr/>
        <w:t>a</w:t>
      </w:r>
      <w:r>
        <w:rPr>
          <w:spacing w:val="-3"/>
        </w:rPr>
        <w:t> </w:t>
      </w:r>
      <w:r>
        <w:rPr/>
        <w:t>‘David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Goliath’</w:t>
      </w:r>
      <w:r>
        <w:rPr>
          <w:spacing w:val="-2"/>
        </w:rPr>
        <w:t> </w:t>
      </w:r>
      <w:r>
        <w:rPr/>
        <w:t>battle;</w:t>
      </w:r>
      <w:r>
        <w:rPr>
          <w:spacing w:val="-1"/>
        </w:rPr>
        <w:t> </w:t>
      </w:r>
      <w:r>
        <w:rPr/>
        <w:t>one</w:t>
      </w:r>
      <w:r>
        <w:rPr>
          <w:spacing w:val="-3"/>
        </w:rPr>
        <w:t> </w:t>
      </w:r>
      <w:r>
        <w:rPr/>
        <w:t>person</w:t>
      </w:r>
      <w:r>
        <w:rPr>
          <w:spacing w:val="-3"/>
        </w:rPr>
        <w:t> </w:t>
      </w:r>
      <w:r>
        <w:rPr/>
        <w:t>against the</w:t>
      </w:r>
      <w:r>
        <w:rPr>
          <w:spacing w:val="-3"/>
        </w:rPr>
        <w:t> </w:t>
      </w:r>
      <w:r>
        <w:rPr/>
        <w:t>State of</w:t>
      </w:r>
      <w:r>
        <w:rPr>
          <w:spacing w:val="-2"/>
        </w:rPr>
        <w:t> </w:t>
      </w:r>
      <w:r>
        <w:rPr/>
        <w:t>Queensland.</w:t>
      </w:r>
    </w:p>
    <w:p>
      <w:pPr>
        <w:spacing w:before="190"/>
        <w:ind w:left="818" w:right="0" w:firstLine="0"/>
        <w:jc w:val="left"/>
        <w:rPr>
          <w:b/>
          <w:sz w:val="22"/>
        </w:rPr>
      </w:pPr>
      <w:r>
        <w:rPr>
          <w:b/>
          <w:sz w:val="22"/>
        </w:rPr>
        <w:t>‘If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It’s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Not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in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the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Standards,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We Don’t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Have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to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Do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It’</w:t>
      </w:r>
    </w:p>
    <w:p>
      <w:pPr>
        <w:pStyle w:val="BodyText"/>
        <w:spacing w:before="9"/>
        <w:rPr>
          <w:b/>
          <w:sz w:val="20"/>
        </w:rPr>
      </w:pPr>
    </w:p>
    <w:p>
      <w:pPr>
        <w:pStyle w:val="BodyText"/>
        <w:spacing w:line="276" w:lineRule="auto"/>
        <w:ind w:left="818" w:right="406"/>
      </w:pPr>
      <w:r>
        <w:rPr/>
        <w:t>Another key challenge of framing effective Standards is that no matter how specific and detailed</w:t>
      </w:r>
      <w:r>
        <w:rPr>
          <w:spacing w:val="1"/>
        </w:rPr>
        <w:t> </w:t>
      </w:r>
      <w:r>
        <w:rPr/>
        <w:t>they are, they cannot cover every transport contingency.</w:t>
      </w:r>
      <w:r>
        <w:rPr>
          <w:spacing w:val="1"/>
        </w:rPr>
        <w:t> </w:t>
      </w:r>
      <w:r>
        <w:rPr/>
        <w:t>The Standards can be specific about the</w:t>
      </w:r>
      <w:r>
        <w:rPr>
          <w:spacing w:val="1"/>
        </w:rPr>
        <w:t> </w:t>
      </w:r>
      <w:r>
        <w:rPr/>
        <w:t>dimensions of particular public transport conveyances by stipulating that access paths, for example,</w:t>
      </w:r>
      <w:r>
        <w:rPr>
          <w:spacing w:val="-59"/>
        </w:rPr>
        <w:t> </w:t>
      </w:r>
      <w:r>
        <w:rPr/>
        <w:t>must be of a minimum width, or that the toilet pan must be placed a certain distance from the wall,</w:t>
      </w:r>
      <w:r>
        <w:rPr>
          <w:spacing w:val="1"/>
        </w:rPr>
        <w:t> </w:t>
      </w:r>
      <w:r>
        <w:rPr/>
        <w:t>and that the bathroom must have certain minimum dimensions to ensure that a wheelchair can</w:t>
      </w:r>
      <w:r>
        <w:rPr>
          <w:spacing w:val="1"/>
        </w:rPr>
        <w:t> </w:t>
      </w:r>
      <w:r>
        <w:rPr/>
        <w:t>move</w:t>
      </w:r>
      <w:r>
        <w:rPr>
          <w:spacing w:val="-1"/>
        </w:rPr>
        <w:t> </w:t>
      </w:r>
      <w:r>
        <w:rPr/>
        <w:t>reasonably</w:t>
      </w:r>
      <w:r>
        <w:rPr>
          <w:spacing w:val="-4"/>
        </w:rPr>
        <w:t> </w:t>
      </w:r>
      <w:r>
        <w:rPr/>
        <w:t>freely.</w:t>
      </w:r>
    </w:p>
    <w:p>
      <w:pPr>
        <w:pStyle w:val="BodyText"/>
        <w:spacing w:line="276" w:lineRule="auto" w:before="202"/>
        <w:ind w:left="818" w:right="381"/>
      </w:pPr>
      <w:r>
        <w:rPr/>
        <w:t>The public transport journey, however, does not begin or end at the vehicle. The Standards say little</w:t>
      </w:r>
      <w:r>
        <w:rPr>
          <w:spacing w:val="-59"/>
        </w:rPr>
        <w:t> </w:t>
      </w:r>
      <w:r>
        <w:rPr/>
        <w:t>about what happens before the person arrives at their seat or allocated space in the vehicle and</w:t>
      </w:r>
      <w:r>
        <w:rPr>
          <w:spacing w:val="1"/>
        </w:rPr>
        <w:t> </w:t>
      </w:r>
      <w:r>
        <w:rPr/>
        <w:t>after they leave it.</w:t>
      </w:r>
      <w:r>
        <w:rPr>
          <w:spacing w:val="1"/>
        </w:rPr>
        <w:t> </w:t>
      </w:r>
      <w:r>
        <w:rPr/>
        <w:t>There is enormous variability in the built environment and associated</w:t>
      </w:r>
      <w:r>
        <w:rPr>
          <w:spacing w:val="1"/>
        </w:rPr>
        <w:t> </w:t>
      </w:r>
      <w:r>
        <w:rPr/>
        <w:t>infrastructure</w:t>
      </w:r>
      <w:r>
        <w:rPr>
          <w:spacing w:val="-3"/>
        </w:rPr>
        <w:t> </w:t>
      </w:r>
      <w:r>
        <w:rPr/>
        <w:t>that</w:t>
      </w:r>
      <w:r>
        <w:rPr>
          <w:spacing w:val="2"/>
        </w:rPr>
        <w:t> </w:t>
      </w:r>
      <w:r>
        <w:rPr/>
        <w:t>is</w:t>
      </w:r>
      <w:r>
        <w:rPr>
          <w:spacing w:val="-2"/>
        </w:rPr>
        <w:t> </w:t>
      </w:r>
      <w:r>
        <w:rPr/>
        <w:t>part</w:t>
      </w:r>
      <w:r>
        <w:rPr>
          <w:spacing w:val="-1"/>
        </w:rPr>
        <w:t> </w:t>
      </w:r>
      <w:r>
        <w:rPr/>
        <w:t>of</w:t>
      </w:r>
      <w:r>
        <w:rPr>
          <w:spacing w:val="2"/>
        </w:rPr>
        <w:t> </w:t>
      </w:r>
      <w:r>
        <w:rPr/>
        <w:t>the whole</w:t>
      </w:r>
      <w:r>
        <w:rPr>
          <w:spacing w:val="-1"/>
        </w:rPr>
        <w:t> </w:t>
      </w:r>
      <w:r>
        <w:rPr/>
        <w:t>journey.</w:t>
      </w:r>
    </w:p>
    <w:p>
      <w:pPr>
        <w:pStyle w:val="BodyText"/>
        <w:spacing w:line="276" w:lineRule="auto" w:before="199"/>
        <w:ind w:left="818" w:right="504"/>
      </w:pPr>
      <w:r>
        <w:rPr/>
        <w:t>QAI supported another complainant under Queensland’s Anti-Discrimination Act 1991 in relation to</w:t>
      </w:r>
      <w:r>
        <w:rPr>
          <w:spacing w:val="-59"/>
        </w:rPr>
        <w:t> </w:t>
      </w:r>
      <w:r>
        <w:rPr/>
        <w:t>the same conveyances.</w:t>
      </w:r>
      <w:r>
        <w:rPr>
          <w:spacing w:val="1"/>
        </w:rPr>
        <w:t> </w:t>
      </w:r>
      <w:r>
        <w:rPr/>
        <w:t>This complainant, who is blind, had attempted to use the trains on a</w:t>
      </w:r>
      <w:r>
        <w:rPr>
          <w:spacing w:val="1"/>
        </w:rPr>
        <w:t> </w:t>
      </w:r>
      <w:r>
        <w:rPr/>
        <w:t>number of occasions, but always with a less favourable experience than he had become</w:t>
      </w:r>
      <w:r>
        <w:rPr>
          <w:spacing w:val="1"/>
        </w:rPr>
        <w:t> </w:t>
      </w:r>
      <w:r>
        <w:rPr/>
        <w:t>accustomed</w:t>
      </w:r>
      <w:r>
        <w:rPr>
          <w:spacing w:val="-3"/>
        </w:rPr>
        <w:t> </w:t>
      </w:r>
      <w:r>
        <w:rPr/>
        <w:t>to on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older</w:t>
      </w:r>
      <w:r>
        <w:rPr>
          <w:spacing w:val="1"/>
        </w:rPr>
        <w:t> </w:t>
      </w:r>
      <w:r>
        <w:rPr/>
        <w:t>Brisbane</w:t>
      </w:r>
      <w:r>
        <w:rPr>
          <w:spacing w:val="-2"/>
        </w:rPr>
        <w:t> </w:t>
      </w:r>
      <w:r>
        <w:rPr/>
        <w:t>suburban</w:t>
      </w:r>
      <w:r>
        <w:rPr>
          <w:spacing w:val="-5"/>
        </w:rPr>
        <w:t> </w:t>
      </w:r>
      <w:r>
        <w:rPr/>
        <w:t>trains.</w:t>
      </w:r>
    </w:p>
    <w:p>
      <w:pPr>
        <w:pStyle w:val="BodyText"/>
        <w:spacing w:line="276" w:lineRule="auto" w:before="200"/>
        <w:ind w:left="818" w:right="406"/>
      </w:pPr>
      <w:r>
        <w:rPr/>
        <w:t>For blind people, public transport is one of the few available options.</w:t>
      </w:r>
      <w:r>
        <w:rPr>
          <w:spacing w:val="1"/>
        </w:rPr>
        <w:t> </w:t>
      </w:r>
      <w:r>
        <w:rPr/>
        <w:t>For good reason, many blind</w:t>
      </w:r>
      <w:r>
        <w:rPr>
          <w:spacing w:val="-59"/>
        </w:rPr>
        <w:t> </w:t>
      </w:r>
      <w:r>
        <w:rPr/>
        <w:t>people live in close proximity to railway lines.</w:t>
      </w:r>
      <w:r>
        <w:rPr>
          <w:spacing w:val="1"/>
        </w:rPr>
        <w:t> </w:t>
      </w:r>
      <w:r>
        <w:rPr/>
        <w:t>Of all the forms of public transport, train travel is the</w:t>
      </w:r>
      <w:r>
        <w:rPr>
          <w:spacing w:val="-59"/>
        </w:rPr>
        <w:t> </w:t>
      </w:r>
      <w:r>
        <w:rPr/>
        <w:t>most predictable from start to finish: train stations remain in the same spot, usually, for a lifetime;</w:t>
      </w:r>
      <w:r>
        <w:rPr>
          <w:spacing w:val="1"/>
        </w:rPr>
        <w:t> </w:t>
      </w:r>
      <w:r>
        <w:rPr/>
        <w:t>entryways and platforms, generally, remain the same; trains are stable, and their carriage layout is</w:t>
      </w:r>
      <w:r>
        <w:rPr>
          <w:spacing w:val="1"/>
        </w:rPr>
        <w:t> </w:t>
      </w:r>
      <w:r>
        <w:rPr/>
        <w:t>uniform</w:t>
      </w:r>
      <w:r>
        <w:rPr>
          <w:spacing w:val="-2"/>
        </w:rPr>
        <w:t> </w:t>
      </w:r>
      <w:r>
        <w:rPr/>
        <w:t>and predictable;</w:t>
      </w:r>
      <w:r>
        <w:rPr>
          <w:spacing w:val="-3"/>
        </w:rPr>
        <w:t> </w:t>
      </w:r>
      <w:r>
        <w:rPr/>
        <w:t>and trains run</w:t>
      </w:r>
      <w:r>
        <w:rPr>
          <w:spacing w:val="-2"/>
        </w:rPr>
        <w:t> </w:t>
      </w:r>
      <w:r>
        <w:rPr/>
        <w:t>according</w:t>
      </w:r>
      <w:r>
        <w:rPr>
          <w:spacing w:val="-3"/>
        </w:rPr>
        <w:t> </w:t>
      </w:r>
      <w:r>
        <w:rPr/>
        <w:t>to a</w:t>
      </w:r>
      <w:r>
        <w:rPr>
          <w:spacing w:val="-2"/>
        </w:rPr>
        <w:t> </w:t>
      </w:r>
      <w:r>
        <w:rPr/>
        <w:t>precise</w:t>
      </w:r>
      <w:r>
        <w:rPr>
          <w:spacing w:val="-2"/>
        </w:rPr>
        <w:t> </w:t>
      </w:r>
      <w:r>
        <w:rPr/>
        <w:t>timetable.</w:t>
      </w:r>
    </w:p>
    <w:p>
      <w:pPr>
        <w:pStyle w:val="BodyText"/>
        <w:spacing w:line="276" w:lineRule="auto" w:before="199"/>
        <w:ind w:left="818" w:right="504"/>
      </w:pPr>
      <w:r>
        <w:rPr/>
        <w:t>NGR trains are different to older suburban trains because the NGR do not have an on-board guard</w:t>
      </w:r>
      <w:r>
        <w:rPr>
          <w:spacing w:val="-59"/>
        </w:rPr>
        <w:t> </w:t>
      </w:r>
      <w:r>
        <w:rPr/>
        <w:t>who assists with boarding, alighting and provides in-train support.</w:t>
      </w:r>
      <w:r>
        <w:rPr>
          <w:spacing w:val="1"/>
        </w:rPr>
        <w:t> </w:t>
      </w:r>
      <w:r>
        <w:rPr/>
        <w:t>As a blind person, the</w:t>
      </w:r>
      <w:r>
        <w:rPr>
          <w:spacing w:val="1"/>
        </w:rPr>
        <w:t> </w:t>
      </w:r>
      <w:r>
        <w:rPr/>
        <w:t>complainant relies on regularity and predictability in the built environment.</w:t>
      </w:r>
      <w:r>
        <w:rPr>
          <w:spacing w:val="1"/>
        </w:rPr>
        <w:t> </w:t>
      </w:r>
      <w:r>
        <w:rPr/>
        <w:t>Variations in the built</w:t>
      </w:r>
      <w:r>
        <w:rPr>
          <w:spacing w:val="1"/>
        </w:rPr>
        <w:t> </w:t>
      </w:r>
      <w:r>
        <w:rPr/>
        <w:t>environment</w:t>
      </w:r>
      <w:r>
        <w:rPr>
          <w:spacing w:val="-2"/>
        </w:rPr>
        <w:t> </w:t>
      </w:r>
      <w:r>
        <w:rPr/>
        <w:t>may</w:t>
      </w:r>
      <w:r>
        <w:rPr>
          <w:spacing w:val="-2"/>
        </w:rPr>
        <w:t> </w:t>
      </w:r>
      <w:r>
        <w:rPr/>
        <w:t>not</w:t>
      </w:r>
      <w:r>
        <w:rPr>
          <w:spacing w:val="-1"/>
        </w:rPr>
        <w:t> </w:t>
      </w:r>
      <w:r>
        <w:rPr/>
        <w:t>be</w:t>
      </w:r>
      <w:r>
        <w:rPr>
          <w:spacing w:val="-2"/>
        </w:rPr>
        <w:t> </w:t>
      </w:r>
      <w:r>
        <w:rPr/>
        <w:t>evident,</w:t>
      </w:r>
      <w:r>
        <w:rPr>
          <w:spacing w:val="1"/>
        </w:rPr>
        <w:t> </w:t>
      </w:r>
      <w:r>
        <w:rPr/>
        <w:t>immediately,</w:t>
      </w:r>
      <w:r>
        <w:rPr>
          <w:spacing w:val="2"/>
        </w:rPr>
        <w:t> </w:t>
      </w:r>
      <w:r>
        <w:rPr/>
        <w:t>to</w:t>
      </w:r>
      <w:r>
        <w:rPr>
          <w:spacing w:val="-4"/>
        </w:rPr>
        <w:t> </w:t>
      </w:r>
      <w:r>
        <w:rPr/>
        <w:t>a person</w:t>
      </w:r>
      <w:r>
        <w:rPr>
          <w:spacing w:val="-3"/>
        </w:rPr>
        <w:t> </w:t>
      </w:r>
      <w:r>
        <w:rPr/>
        <w:t>who cannot</w:t>
      </w:r>
      <w:r>
        <w:rPr>
          <w:spacing w:val="-1"/>
        </w:rPr>
        <w:t> </w:t>
      </w:r>
      <w:r>
        <w:rPr/>
        <w:t>see.</w:t>
      </w:r>
    </w:p>
    <w:p>
      <w:pPr>
        <w:spacing w:after="0" w:line="276" w:lineRule="auto"/>
        <w:sectPr>
          <w:pgSz w:w="11910" w:h="16840"/>
          <w:pgMar w:top="1040" w:bottom="280" w:left="600" w:right="380"/>
        </w:sectPr>
      </w:pPr>
    </w:p>
    <w:p>
      <w:pPr>
        <w:pStyle w:val="BodyText"/>
        <w:spacing w:line="276" w:lineRule="auto" w:before="72"/>
        <w:ind w:left="818" w:right="353"/>
      </w:pPr>
      <w:r>
        <w:rPr/>
        <w:t>This complainant had established and was accustomed to a particular boarding routine.</w:t>
      </w:r>
      <w:r>
        <w:rPr>
          <w:spacing w:val="1"/>
        </w:rPr>
        <w:t> </w:t>
      </w:r>
      <w:r>
        <w:rPr/>
        <w:t>He would</w:t>
      </w:r>
      <w:r>
        <w:rPr>
          <w:spacing w:val="1"/>
        </w:rPr>
        <w:t> </w:t>
      </w:r>
      <w:r>
        <w:rPr/>
        <w:t>approach the designated boarding point on the platform.</w:t>
      </w:r>
      <w:r>
        <w:rPr>
          <w:spacing w:val="1"/>
        </w:rPr>
        <w:t> </w:t>
      </w:r>
      <w:r>
        <w:rPr/>
        <w:t>A Queensland Rail employee would</w:t>
      </w:r>
      <w:r>
        <w:rPr>
          <w:spacing w:val="1"/>
        </w:rPr>
        <w:t> </w:t>
      </w:r>
      <w:r>
        <w:rPr/>
        <w:t>announce the identity of the approaching train on the public address system.</w:t>
      </w:r>
      <w:r>
        <w:rPr>
          <w:spacing w:val="1"/>
        </w:rPr>
        <w:t> </w:t>
      </w:r>
      <w:r>
        <w:rPr/>
        <w:t>The train, as it arrived</w:t>
      </w:r>
      <w:r>
        <w:rPr>
          <w:spacing w:val="-59"/>
        </w:rPr>
        <w:t> </w:t>
      </w:r>
      <w:r>
        <w:rPr/>
        <w:t>at the station, would line up its middle doors with the accessible boarding point. The on-board guard</w:t>
      </w:r>
      <w:r>
        <w:rPr>
          <w:spacing w:val="-59"/>
        </w:rPr>
        <w:t> </w:t>
      </w:r>
      <w:r>
        <w:rPr/>
        <w:t>would</w:t>
      </w:r>
      <w:r>
        <w:rPr>
          <w:spacing w:val="-1"/>
        </w:rPr>
        <w:t> </w:t>
      </w:r>
      <w:r>
        <w:rPr/>
        <w:t>step out</w:t>
      </w:r>
      <w:r>
        <w:rPr>
          <w:spacing w:val="2"/>
        </w:rPr>
        <w:t> </w:t>
      </w:r>
      <w:r>
        <w:rPr/>
        <w:t>of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train and assist</w:t>
      </w:r>
      <w:r>
        <w:rPr>
          <w:spacing w:val="1"/>
        </w:rPr>
        <w:t> </w:t>
      </w:r>
      <w:r>
        <w:rPr/>
        <w:t>him</w:t>
      </w:r>
      <w:r>
        <w:rPr>
          <w:spacing w:val="-1"/>
        </w:rPr>
        <w:t> </w:t>
      </w:r>
      <w:r>
        <w:rPr/>
        <w:t>to a</w:t>
      </w:r>
      <w:r>
        <w:rPr>
          <w:spacing w:val="-2"/>
        </w:rPr>
        <w:t> </w:t>
      </w:r>
      <w:r>
        <w:rPr/>
        <w:t>seat.</w:t>
      </w:r>
    </w:p>
    <w:p>
      <w:pPr>
        <w:pStyle w:val="BodyText"/>
        <w:spacing w:line="276" w:lineRule="auto" w:before="202"/>
        <w:ind w:left="818" w:right="565"/>
      </w:pPr>
      <w:r>
        <w:rPr/>
        <w:t>The configuration and staffing of the NGR changed that routine.</w:t>
      </w:r>
      <w:r>
        <w:rPr>
          <w:spacing w:val="1"/>
        </w:rPr>
        <w:t> </w:t>
      </w:r>
      <w:r>
        <w:rPr/>
        <w:t>The NGR has no on-board guard</w:t>
      </w:r>
      <w:r>
        <w:rPr>
          <w:spacing w:val="-59"/>
        </w:rPr>
        <w:t> </w:t>
      </w:r>
      <w:r>
        <w:rPr/>
        <w:t>at the boarding point.</w:t>
      </w:r>
      <w:r>
        <w:rPr>
          <w:spacing w:val="1"/>
        </w:rPr>
        <w:t> </w:t>
      </w:r>
      <w:r>
        <w:rPr/>
        <w:t>It has a guard at the rear of the train, over 70 metres away. Queensland</w:t>
      </w:r>
      <w:r>
        <w:rPr>
          <w:spacing w:val="1"/>
        </w:rPr>
        <w:t> </w:t>
      </w:r>
      <w:r>
        <w:rPr/>
        <w:t>Rail’s initial solution was to require the on-board guard at the rear of the train to look out for</w:t>
      </w:r>
      <w:r>
        <w:rPr>
          <w:spacing w:val="1"/>
        </w:rPr>
        <w:t> </w:t>
      </w:r>
      <w:r>
        <w:rPr/>
        <w:t>boarders with mobility impairments, including people with vision impairments, and walk the 70+</w:t>
      </w:r>
      <w:r>
        <w:rPr>
          <w:spacing w:val="1"/>
        </w:rPr>
        <w:t> </w:t>
      </w:r>
      <w:r>
        <w:rPr/>
        <w:t>metres to the boarding point when needed to provide assistance.</w:t>
      </w:r>
      <w:r>
        <w:rPr>
          <w:spacing w:val="1"/>
        </w:rPr>
        <w:t> </w:t>
      </w:r>
      <w:r>
        <w:rPr/>
        <w:t>That approach did not work for</w:t>
      </w:r>
      <w:r>
        <w:rPr>
          <w:spacing w:val="-59"/>
        </w:rPr>
        <w:t> </w:t>
      </w:r>
      <w:r>
        <w:rPr/>
        <w:t>obvious reasons.</w:t>
      </w:r>
    </w:p>
    <w:p>
      <w:pPr>
        <w:pStyle w:val="BodyText"/>
        <w:spacing w:line="276" w:lineRule="auto" w:before="200"/>
        <w:ind w:left="818" w:right="419"/>
      </w:pPr>
      <w:r>
        <w:rPr/>
        <w:t>First, it takes about one minute to walk 80 metres, according to a standard walking distance</w:t>
      </w:r>
      <w:r>
        <w:rPr>
          <w:spacing w:val="1"/>
        </w:rPr>
        <w:t> </w:t>
      </w:r>
      <w:r>
        <w:rPr/>
        <w:t>measure, and even if the rear guard immediately identifies the person who requires boarding</w:t>
      </w:r>
      <w:r>
        <w:rPr>
          <w:spacing w:val="1"/>
        </w:rPr>
        <w:t> </w:t>
      </w:r>
      <w:r>
        <w:rPr/>
        <w:t>support, it will take two minutes to walk to the boarding point and return to the guard cabin.</w:t>
      </w:r>
      <w:r>
        <w:rPr>
          <w:spacing w:val="1"/>
        </w:rPr>
        <w:t> </w:t>
      </w:r>
      <w:r>
        <w:rPr/>
        <w:t>It then</w:t>
      </w:r>
      <w:r>
        <w:rPr>
          <w:spacing w:val="1"/>
        </w:rPr>
        <w:t> </w:t>
      </w:r>
      <w:r>
        <w:rPr/>
        <w:t>will take anything from a few seconds to a few minutes to assist one or more persons onto the train,</w:t>
      </w:r>
      <w:r>
        <w:rPr>
          <w:spacing w:val="-59"/>
        </w:rPr>
        <w:t> </w:t>
      </w:r>
      <w:r>
        <w:rPr/>
        <w:t>taking into account the possibility that the guard may have to withdraw the boarding ramp from its</w:t>
      </w:r>
      <w:r>
        <w:rPr>
          <w:spacing w:val="1"/>
        </w:rPr>
        <w:t> </w:t>
      </w:r>
      <w:r>
        <w:rPr/>
        <w:t>recess,</w:t>
      </w:r>
      <w:r>
        <w:rPr>
          <w:spacing w:val="1"/>
        </w:rPr>
        <w:t> </w:t>
      </w:r>
      <w:r>
        <w:rPr/>
        <w:t>place it</w:t>
      </w:r>
      <w:r>
        <w:rPr>
          <w:spacing w:val="-1"/>
        </w:rPr>
        <w:t> </w:t>
      </w:r>
      <w:r>
        <w:rPr/>
        <w:t>for</w:t>
      </w:r>
      <w:r>
        <w:rPr>
          <w:spacing w:val="-1"/>
        </w:rPr>
        <w:t> </w:t>
      </w:r>
      <w:r>
        <w:rPr/>
        <w:t>use,</w:t>
      </w:r>
      <w:r>
        <w:rPr>
          <w:spacing w:val="-1"/>
        </w:rPr>
        <w:t> </w:t>
      </w:r>
      <w:r>
        <w:rPr/>
        <w:t>assist</w:t>
      </w:r>
      <w:r>
        <w:rPr>
          <w:spacing w:val="-2"/>
        </w:rPr>
        <w:t> </w:t>
      </w:r>
      <w:r>
        <w:rPr/>
        <w:t>the boarders,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replace the</w:t>
      </w:r>
      <w:r>
        <w:rPr>
          <w:spacing w:val="-3"/>
        </w:rPr>
        <w:t> </w:t>
      </w:r>
      <w:r>
        <w:rPr/>
        <w:t>ramp in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recess.</w:t>
      </w:r>
    </w:p>
    <w:p>
      <w:pPr>
        <w:pStyle w:val="BodyText"/>
        <w:spacing w:line="278" w:lineRule="auto" w:before="199"/>
        <w:ind w:left="818" w:right="406"/>
      </w:pPr>
      <w:r>
        <w:rPr/>
        <w:t>If the guard moves quickly, the whole process takes between two and about four minutes,</w:t>
      </w:r>
      <w:r>
        <w:rPr>
          <w:spacing w:val="1"/>
        </w:rPr>
        <w:t> </w:t>
      </w:r>
      <w:r>
        <w:rPr/>
        <w:t>sometimes longer.</w:t>
      </w:r>
      <w:r>
        <w:rPr>
          <w:spacing w:val="1"/>
        </w:rPr>
        <w:t> </w:t>
      </w:r>
      <w:r>
        <w:rPr/>
        <w:t>Trains have to keep to a schedule, and this unnecessarily complex procedure</w:t>
      </w:r>
      <w:r>
        <w:rPr>
          <w:spacing w:val="-59"/>
        </w:rPr>
        <w:t> </w:t>
      </w:r>
      <w:r>
        <w:rPr/>
        <w:t>would</w:t>
      </w:r>
      <w:r>
        <w:rPr>
          <w:spacing w:val="-1"/>
        </w:rPr>
        <w:t> </w:t>
      </w:r>
      <w:r>
        <w:rPr/>
        <w:t>make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schedule more difficult</w:t>
      </w:r>
      <w:r>
        <w:rPr>
          <w:spacing w:val="-1"/>
        </w:rPr>
        <w:t> </w:t>
      </w:r>
      <w:r>
        <w:rPr/>
        <w:t>to</w:t>
      </w:r>
      <w:r>
        <w:rPr>
          <w:spacing w:val="-4"/>
        </w:rPr>
        <w:t> </w:t>
      </w:r>
      <w:r>
        <w:rPr/>
        <w:t>keep.</w:t>
      </w:r>
    </w:p>
    <w:p>
      <w:pPr>
        <w:pStyle w:val="BodyText"/>
        <w:spacing w:line="276" w:lineRule="auto" w:before="193"/>
        <w:ind w:left="818" w:right="406"/>
      </w:pPr>
      <w:r>
        <w:rPr/>
        <w:t>Second, it is simply not possible to spot a person who wants boarding support from a distance of 70</w:t>
      </w:r>
      <w:r>
        <w:rPr>
          <w:spacing w:val="-59"/>
        </w:rPr>
        <w:t> </w:t>
      </w:r>
      <w:r>
        <w:rPr/>
        <w:t>metres.</w:t>
      </w:r>
      <w:r>
        <w:rPr>
          <w:spacing w:val="1"/>
        </w:rPr>
        <w:t> </w:t>
      </w:r>
      <w:r>
        <w:rPr/>
        <w:t>A person who is blind, for example, may have a dog, but it may not be visible behind seats,</w:t>
      </w:r>
      <w:r>
        <w:rPr>
          <w:spacing w:val="-59"/>
        </w:rPr>
        <w:t> </w:t>
      </w:r>
      <w:r>
        <w:rPr/>
        <w:t>platform fixtures or other passengers.</w:t>
      </w:r>
      <w:r>
        <w:rPr>
          <w:spacing w:val="61"/>
        </w:rPr>
        <w:t> </w:t>
      </w:r>
      <w:r>
        <w:rPr/>
        <w:t>People who have mobility impairments do not have a sign</w:t>
      </w:r>
      <w:r>
        <w:rPr>
          <w:spacing w:val="1"/>
        </w:rPr>
        <w:t> </w:t>
      </w:r>
      <w:r>
        <w:rPr/>
        <w:t>that</w:t>
      </w:r>
      <w:r>
        <w:rPr>
          <w:spacing w:val="-2"/>
        </w:rPr>
        <w:t> </w:t>
      </w:r>
      <w:r>
        <w:rPr/>
        <w:t>tells</w:t>
      </w:r>
      <w:r>
        <w:rPr>
          <w:spacing w:val="-2"/>
        </w:rPr>
        <w:t> </w:t>
      </w:r>
      <w:r>
        <w:rPr/>
        <w:t>the world that</w:t>
      </w:r>
      <w:r>
        <w:rPr>
          <w:spacing w:val="-1"/>
        </w:rPr>
        <w:t> </w:t>
      </w:r>
      <w:r>
        <w:rPr/>
        <w:t>they</w:t>
      </w:r>
      <w:r>
        <w:rPr>
          <w:spacing w:val="-2"/>
        </w:rPr>
        <w:t> </w:t>
      </w:r>
      <w:r>
        <w:rPr/>
        <w:t>do.</w:t>
      </w:r>
    </w:p>
    <w:p>
      <w:pPr>
        <w:pStyle w:val="BodyText"/>
        <w:tabs>
          <w:tab w:pos="8511" w:val="left" w:leader="none"/>
        </w:tabs>
        <w:spacing w:line="276" w:lineRule="auto" w:before="200"/>
        <w:ind w:left="818" w:right="497"/>
      </w:pPr>
      <w:r>
        <w:rPr/>
        <w:t>The Accessibility Reference Group told Queensland Rail that it would have to find another solution,</w:t>
      </w:r>
      <w:r>
        <w:rPr>
          <w:spacing w:val="-60"/>
        </w:rPr>
        <w:t> </w:t>
      </w:r>
      <w:r>
        <w:rPr/>
        <w:t>so QR hired new staff specifically to wait on the platform and assist people at the boarding points.</w:t>
      </w:r>
      <w:r>
        <w:rPr>
          <w:spacing w:val="1"/>
        </w:rPr>
        <w:t> </w:t>
      </w:r>
      <w:r>
        <w:rPr/>
        <w:t>Queensland Rail’s interim plan to engage extra customer service personnel to assist people when</w:t>
      </w:r>
      <w:r>
        <w:rPr>
          <w:spacing w:val="1"/>
        </w:rPr>
        <w:t> </w:t>
      </w:r>
      <w:r>
        <w:rPr/>
        <w:t>boarding</w:t>
      </w:r>
      <w:r>
        <w:rPr>
          <w:spacing w:val="-1"/>
        </w:rPr>
        <w:t> </w:t>
      </w:r>
      <w:r>
        <w:rPr/>
        <w:t>has been</w:t>
      </w:r>
      <w:r>
        <w:rPr>
          <w:spacing w:val="-1"/>
        </w:rPr>
        <w:t> </w:t>
      </w:r>
      <w:r>
        <w:rPr/>
        <w:t>an</w:t>
      </w:r>
      <w:r>
        <w:rPr>
          <w:spacing w:val="-3"/>
        </w:rPr>
        <w:t> </w:t>
      </w:r>
      <w:r>
        <w:rPr/>
        <w:t>unsatisfactory</w:t>
      </w:r>
      <w:r>
        <w:rPr>
          <w:spacing w:val="-1"/>
        </w:rPr>
        <w:t> </w:t>
      </w:r>
      <w:r>
        <w:rPr/>
        <w:t>and</w:t>
      </w:r>
      <w:r>
        <w:rPr>
          <w:spacing w:val="-3"/>
        </w:rPr>
        <w:t> </w:t>
      </w:r>
      <w:r>
        <w:rPr/>
        <w:t>needlessly</w:t>
      </w:r>
      <w:r>
        <w:rPr>
          <w:spacing w:val="-3"/>
        </w:rPr>
        <w:t> </w:t>
      </w:r>
      <w:r>
        <w:rPr/>
        <w:t>expensive</w:t>
      </w:r>
      <w:r>
        <w:rPr>
          <w:spacing w:val="-1"/>
        </w:rPr>
        <w:t> </w:t>
      </w:r>
      <w:r>
        <w:rPr/>
        <w:t>compromise.</w:t>
        <w:tab/>
        <w:t>A dedicated on-</w:t>
      </w:r>
      <w:r>
        <w:rPr>
          <w:spacing w:val="1"/>
        </w:rPr>
        <w:t> </w:t>
      </w:r>
      <w:r>
        <w:rPr/>
        <w:t>platform customer service person is a stop-gap that will cost the government millions, possibly</w:t>
      </w:r>
      <w:r>
        <w:rPr>
          <w:spacing w:val="1"/>
        </w:rPr>
        <w:t> </w:t>
      </w:r>
      <w:r>
        <w:rPr/>
        <w:t>hundreds of</w:t>
      </w:r>
      <w:r>
        <w:rPr>
          <w:spacing w:val="-1"/>
        </w:rPr>
        <w:t> </w:t>
      </w:r>
      <w:r>
        <w:rPr/>
        <w:t>millions of</w:t>
      </w:r>
      <w:r>
        <w:rPr>
          <w:spacing w:val="4"/>
        </w:rPr>
        <w:t> </w:t>
      </w:r>
      <w:r>
        <w:rPr/>
        <w:t>dollars</w:t>
      </w:r>
      <w:r>
        <w:rPr>
          <w:spacing w:val="1"/>
        </w:rPr>
        <w:t> </w:t>
      </w:r>
      <w:r>
        <w:rPr/>
        <w:t>over the</w:t>
      </w:r>
      <w:r>
        <w:rPr>
          <w:spacing w:val="-2"/>
        </w:rPr>
        <w:t> </w:t>
      </w:r>
      <w:r>
        <w:rPr/>
        <w:t>35+</w:t>
      </w:r>
      <w:r>
        <w:rPr>
          <w:spacing w:val="-1"/>
        </w:rPr>
        <w:t> </w:t>
      </w:r>
      <w:r>
        <w:rPr/>
        <w:t>year life</w:t>
      </w:r>
      <w:r>
        <w:rPr>
          <w:spacing w:val="-2"/>
        </w:rPr>
        <w:t> </w:t>
      </w:r>
      <w:r>
        <w:rPr/>
        <w:t>of</w:t>
      </w:r>
      <w:r>
        <w:rPr>
          <w:spacing w:val="2"/>
        </w:rPr>
        <w:t> </w:t>
      </w:r>
      <w:r>
        <w:rPr/>
        <w:t>the</w:t>
      </w:r>
      <w:r>
        <w:rPr>
          <w:spacing w:val="-3"/>
        </w:rPr>
        <w:t> </w:t>
      </w:r>
      <w:r>
        <w:rPr/>
        <w:t>trains.</w:t>
      </w:r>
    </w:p>
    <w:p>
      <w:pPr>
        <w:pStyle w:val="BodyText"/>
        <w:spacing w:line="276" w:lineRule="auto" w:before="201"/>
        <w:ind w:left="818" w:right="476"/>
      </w:pPr>
      <w:r>
        <w:rPr/>
        <w:t>Now that the NGR are in service a person requiring assistance will have to negotiate two different</w:t>
      </w:r>
      <w:r>
        <w:rPr>
          <w:spacing w:val="1"/>
        </w:rPr>
        <w:t> </w:t>
      </w:r>
      <w:r>
        <w:rPr/>
        <w:t>arrangements - the old one with the guard on the train, and the new one with the platform staff</w:t>
      </w:r>
      <w:r>
        <w:rPr>
          <w:spacing w:val="1"/>
        </w:rPr>
        <w:t> </w:t>
      </w:r>
      <w:r>
        <w:rPr/>
        <w:t>providing assistance.</w:t>
      </w:r>
      <w:r>
        <w:rPr>
          <w:spacing w:val="1"/>
        </w:rPr>
        <w:t> </w:t>
      </w:r>
      <w:r>
        <w:rPr/>
        <w:t>This will lead to confusion and act as a deterrent for persons with disabilities</w:t>
      </w:r>
      <w:r>
        <w:rPr>
          <w:spacing w:val="-59"/>
        </w:rPr>
        <w:t> </w:t>
      </w:r>
      <w:r>
        <w:rPr/>
        <w:t>to</w:t>
      </w:r>
      <w:r>
        <w:rPr>
          <w:spacing w:val="-1"/>
        </w:rPr>
        <w:t> </w:t>
      </w:r>
      <w:r>
        <w:rPr/>
        <w:t>use</w:t>
      </w:r>
      <w:r>
        <w:rPr>
          <w:spacing w:val="-2"/>
        </w:rPr>
        <w:t> </w:t>
      </w:r>
      <w:r>
        <w:rPr/>
        <w:t>train</w:t>
      </w:r>
      <w:r>
        <w:rPr>
          <w:spacing w:val="-2"/>
        </w:rPr>
        <w:t> </w:t>
      </w:r>
      <w:r>
        <w:rPr/>
        <w:t>transport</w:t>
      </w:r>
      <w:r>
        <w:rPr>
          <w:spacing w:val="-1"/>
        </w:rPr>
        <w:t> </w:t>
      </w:r>
      <w:r>
        <w:rPr/>
        <w:t>in</w:t>
      </w:r>
      <w:r>
        <w:rPr>
          <w:spacing w:val="-2"/>
        </w:rPr>
        <w:t> </w:t>
      </w:r>
      <w:r>
        <w:rPr/>
        <w:t>Queensland.</w:t>
      </w:r>
    </w:p>
    <w:p>
      <w:pPr>
        <w:pStyle w:val="BodyText"/>
        <w:spacing w:line="278" w:lineRule="auto" w:before="199"/>
        <w:ind w:left="818" w:right="774"/>
      </w:pPr>
      <w:r>
        <w:rPr/>
        <w:t>This has knock on effects.</w:t>
      </w:r>
      <w:r>
        <w:rPr>
          <w:spacing w:val="1"/>
        </w:rPr>
        <w:t> </w:t>
      </w:r>
      <w:r>
        <w:rPr/>
        <w:t>In the blind community the unemployment rate is 70%, according to</w:t>
      </w:r>
      <w:r>
        <w:rPr>
          <w:spacing w:val="-59"/>
        </w:rPr>
        <w:t> </w:t>
      </w:r>
      <w:r>
        <w:rPr/>
        <w:t>Vision Australia’s estimate in 2012.</w:t>
      </w:r>
      <w:r>
        <w:rPr>
          <w:spacing w:val="1"/>
        </w:rPr>
        <w:t> </w:t>
      </w:r>
      <w:r>
        <w:rPr/>
        <w:t>The NDIS will provide people with supports they need to</w:t>
      </w:r>
      <w:r>
        <w:rPr>
          <w:spacing w:val="1"/>
        </w:rPr>
        <w:t> </w:t>
      </w:r>
      <w:r>
        <w:rPr/>
        <w:t>engage</w:t>
      </w:r>
      <w:r>
        <w:rPr>
          <w:spacing w:val="-4"/>
        </w:rPr>
        <w:t> </w:t>
      </w:r>
      <w:r>
        <w:rPr/>
        <w:t>with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work</w:t>
      </w:r>
      <w:r>
        <w:rPr>
          <w:spacing w:val="1"/>
        </w:rPr>
        <w:t> </w:t>
      </w:r>
      <w:r>
        <w:rPr/>
        <w:t>and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community.</w:t>
      </w:r>
      <w:r>
        <w:rPr>
          <w:spacing w:val="58"/>
        </w:rPr>
        <w:t> </w:t>
      </w:r>
      <w:r>
        <w:rPr/>
        <w:t>But</w:t>
      </w:r>
      <w:r>
        <w:rPr>
          <w:spacing w:val="-3"/>
        </w:rPr>
        <w:t> </w:t>
      </w:r>
      <w:r>
        <w:rPr/>
        <w:t>inaccessible</w:t>
      </w:r>
      <w:r>
        <w:rPr>
          <w:spacing w:val="-2"/>
        </w:rPr>
        <w:t> </w:t>
      </w:r>
      <w:r>
        <w:rPr/>
        <w:t>trains</w:t>
      </w:r>
      <w:r>
        <w:rPr>
          <w:spacing w:val="-1"/>
        </w:rPr>
        <w:t> </w:t>
      </w:r>
      <w:r>
        <w:rPr/>
        <w:t>will</w:t>
      </w:r>
      <w:r>
        <w:rPr>
          <w:spacing w:val="-2"/>
        </w:rPr>
        <w:t> </w:t>
      </w:r>
      <w:r>
        <w:rPr/>
        <w:t>make</w:t>
      </w:r>
      <w:r>
        <w:rPr>
          <w:spacing w:val="-3"/>
        </w:rPr>
        <w:t> </w:t>
      </w:r>
      <w:r>
        <w:rPr/>
        <w:t>this</w:t>
      </w:r>
      <w:r>
        <w:rPr>
          <w:spacing w:val="-4"/>
        </w:rPr>
        <w:t> </w:t>
      </w:r>
      <w:r>
        <w:rPr/>
        <w:t>more</w:t>
      </w:r>
      <w:r>
        <w:rPr>
          <w:spacing w:val="-2"/>
        </w:rPr>
        <w:t> </w:t>
      </w:r>
      <w:r>
        <w:rPr/>
        <w:t>difficult.</w:t>
      </w:r>
    </w:p>
    <w:p>
      <w:pPr>
        <w:pStyle w:val="Heading2"/>
        <w:spacing w:before="193"/>
      </w:pPr>
      <w:bookmarkStart w:name="_TOC_250005" w:id="3"/>
      <w:r>
        <w:rPr/>
        <w:t>Has</w:t>
      </w:r>
      <w:r>
        <w:rPr>
          <w:spacing w:val="-1"/>
        </w:rPr>
        <w:t> </w:t>
      </w:r>
      <w:r>
        <w:rPr/>
        <w:t>your</w:t>
      </w:r>
      <w:r>
        <w:rPr>
          <w:spacing w:val="-1"/>
        </w:rPr>
        <w:t> </w:t>
      </w:r>
      <w:r>
        <w:rPr/>
        <w:t>accessibility</w:t>
      </w:r>
      <w:r>
        <w:rPr>
          <w:spacing w:val="-6"/>
        </w:rPr>
        <w:t> </w:t>
      </w:r>
      <w:r>
        <w:rPr/>
        <w:t>to</w:t>
      </w:r>
      <w:r>
        <w:rPr>
          <w:spacing w:val="-2"/>
        </w:rPr>
        <w:t> </w:t>
      </w:r>
      <w:r>
        <w:rPr/>
        <w:t>public</w:t>
      </w:r>
      <w:r>
        <w:rPr>
          <w:spacing w:val="-4"/>
        </w:rPr>
        <w:t> </w:t>
      </w:r>
      <w:r>
        <w:rPr/>
        <w:t>transport</w:t>
      </w:r>
      <w:r>
        <w:rPr>
          <w:spacing w:val="-3"/>
        </w:rPr>
        <w:t> </w:t>
      </w:r>
      <w:bookmarkEnd w:id="3"/>
      <w:r>
        <w:rPr/>
        <w:t>improved?</w:t>
      </w:r>
    </w:p>
    <w:p>
      <w:pPr>
        <w:pStyle w:val="BodyText"/>
        <w:spacing w:before="9"/>
        <w:rPr>
          <w:b/>
          <w:sz w:val="20"/>
        </w:rPr>
      </w:pPr>
    </w:p>
    <w:p>
      <w:pPr>
        <w:pStyle w:val="BodyText"/>
        <w:spacing w:line="276" w:lineRule="auto"/>
        <w:ind w:left="818"/>
      </w:pPr>
      <w:r>
        <w:rPr/>
        <w:t>As a whole, yes, public transport accessibility has improved in Queensland.</w:t>
      </w:r>
      <w:r>
        <w:rPr>
          <w:spacing w:val="1"/>
        </w:rPr>
        <w:t> </w:t>
      </w:r>
      <w:r>
        <w:rPr/>
        <w:t>With some outstanding</w:t>
      </w:r>
      <w:r>
        <w:rPr>
          <w:spacing w:val="-59"/>
        </w:rPr>
        <w:t> </w:t>
      </w:r>
      <w:r>
        <w:rPr/>
        <w:t>exceptions,</w:t>
      </w:r>
      <w:r>
        <w:rPr>
          <w:spacing w:val="1"/>
        </w:rPr>
        <w:t> </w:t>
      </w:r>
      <w:r>
        <w:rPr/>
        <w:t>about</w:t>
      </w:r>
      <w:r>
        <w:rPr>
          <w:spacing w:val="-2"/>
        </w:rPr>
        <w:t> </w:t>
      </w:r>
      <w:r>
        <w:rPr/>
        <w:t>which</w:t>
      </w:r>
      <w:r>
        <w:rPr>
          <w:spacing w:val="-1"/>
        </w:rPr>
        <w:t> </w:t>
      </w:r>
      <w:r>
        <w:rPr/>
        <w:t>more</w:t>
      </w:r>
      <w:r>
        <w:rPr>
          <w:spacing w:val="-2"/>
        </w:rPr>
        <w:t> </w:t>
      </w:r>
      <w:r>
        <w:rPr/>
        <w:t>later,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right</w:t>
      </w:r>
      <w:r>
        <w:rPr>
          <w:spacing w:val="-1"/>
        </w:rPr>
        <w:t> </w:t>
      </w:r>
      <w:r>
        <w:rPr/>
        <w:t>to</w:t>
      </w:r>
      <w:r>
        <w:rPr>
          <w:spacing w:val="-3"/>
        </w:rPr>
        <w:t> </w:t>
      </w:r>
      <w:r>
        <w:rPr/>
        <w:t>access</w:t>
      </w:r>
      <w:r>
        <w:rPr>
          <w:spacing w:val="-1"/>
        </w:rPr>
        <w:t> </w:t>
      </w:r>
      <w:r>
        <w:rPr/>
        <w:t>is being</w:t>
      </w:r>
      <w:r>
        <w:rPr>
          <w:spacing w:val="-1"/>
        </w:rPr>
        <w:t> </w:t>
      </w:r>
      <w:r>
        <w:rPr/>
        <w:t>normalised</w:t>
      </w:r>
      <w:r>
        <w:rPr>
          <w:spacing w:val="-1"/>
        </w:rPr>
        <w:t> </w:t>
      </w:r>
      <w:r>
        <w:rPr/>
        <w:t>at</w:t>
      </w:r>
      <w:r>
        <w:rPr>
          <w:spacing w:val="-2"/>
        </w:rPr>
        <w:t> </w:t>
      </w:r>
      <w:r>
        <w:rPr/>
        <w:t>local level,</w:t>
      </w:r>
      <w:r>
        <w:rPr>
          <w:spacing w:val="1"/>
        </w:rPr>
        <w:t> </w:t>
      </w:r>
      <w:r>
        <w:rPr/>
        <w:t>and,</w:t>
      </w:r>
    </w:p>
    <w:p>
      <w:pPr>
        <w:spacing w:after="0" w:line="276" w:lineRule="auto"/>
        <w:sectPr>
          <w:pgSz w:w="11910" w:h="16840"/>
          <w:pgMar w:top="1040" w:bottom="280" w:left="600" w:right="380"/>
        </w:sectPr>
      </w:pPr>
    </w:p>
    <w:p>
      <w:pPr>
        <w:pStyle w:val="BodyText"/>
        <w:spacing w:line="276" w:lineRule="auto" w:before="72"/>
        <w:ind w:left="818" w:right="437"/>
      </w:pPr>
      <w:r>
        <w:rPr/>
        <w:t>belatedly, at state.</w:t>
      </w:r>
      <w:r>
        <w:rPr>
          <w:spacing w:val="61"/>
        </w:rPr>
        <w:t> </w:t>
      </w:r>
      <w:r>
        <w:rPr/>
        <w:t>The Brisbane City Council has a population greater than Tasmania, the ACT</w:t>
      </w:r>
      <w:r>
        <w:rPr>
          <w:spacing w:val="1"/>
        </w:rPr>
        <w:t> </w:t>
      </w:r>
      <w:r>
        <w:rPr/>
        <w:t>and the Northern Territory combined, and is a major transport provider.</w:t>
      </w:r>
      <w:r>
        <w:rPr>
          <w:spacing w:val="1"/>
        </w:rPr>
        <w:t> </w:t>
      </w:r>
      <w:r>
        <w:rPr/>
        <w:t>It has included consultation</w:t>
      </w:r>
      <w:r>
        <w:rPr>
          <w:spacing w:val="-59"/>
        </w:rPr>
        <w:t> </w:t>
      </w:r>
      <w:r>
        <w:rPr/>
        <w:t>with people with disabilities in the early stages of the ‘Brisbane Metro’, its most recent large</w:t>
      </w:r>
      <w:r>
        <w:rPr>
          <w:spacing w:val="1"/>
        </w:rPr>
        <w:t> </w:t>
      </w:r>
      <w:r>
        <w:rPr/>
        <w:t>transport project.</w:t>
      </w:r>
      <w:r>
        <w:rPr>
          <w:spacing w:val="1"/>
        </w:rPr>
        <w:t> </w:t>
      </w:r>
      <w:r>
        <w:rPr/>
        <w:t>The Queensland State Government, by contrast, did not include people with</w:t>
      </w:r>
      <w:r>
        <w:rPr>
          <w:spacing w:val="1"/>
        </w:rPr>
        <w:t> </w:t>
      </w:r>
      <w:r>
        <w:rPr/>
        <w:t>disabilities in the planning stages of the New Generation Rollingstockproject, with substantial and</w:t>
      </w:r>
      <w:r>
        <w:rPr>
          <w:spacing w:val="1"/>
        </w:rPr>
        <w:t> </w:t>
      </w:r>
      <w:r>
        <w:rPr/>
        <w:t>still</w:t>
      </w:r>
      <w:r>
        <w:rPr>
          <w:spacing w:val="-1"/>
        </w:rPr>
        <w:t> </w:t>
      </w:r>
      <w:r>
        <w:rPr/>
        <w:t>unresolved access</w:t>
      </w:r>
      <w:r>
        <w:rPr>
          <w:spacing w:val="-2"/>
        </w:rPr>
        <w:t> </w:t>
      </w:r>
      <w:r>
        <w:rPr/>
        <w:t>consequences</w:t>
      </w:r>
      <w:r>
        <w:rPr>
          <w:spacing w:val="-2"/>
        </w:rPr>
        <w:t> </w:t>
      </w:r>
      <w:r>
        <w:rPr/>
        <w:t>to people</w:t>
      </w:r>
    </w:p>
    <w:p>
      <w:pPr>
        <w:pStyle w:val="BodyText"/>
        <w:spacing w:line="278" w:lineRule="auto" w:before="201"/>
        <w:ind w:left="818" w:right="357"/>
      </w:pPr>
      <w:r>
        <w:rPr/>
        <w:t>We add the caveat that the focus tends to be on the access of people who use wheelchairs and who</w:t>
      </w:r>
      <w:r>
        <w:rPr>
          <w:spacing w:val="-59"/>
        </w:rPr>
        <w:t> </w:t>
      </w:r>
      <w:r>
        <w:rPr/>
        <w:t>have</w:t>
      </w:r>
      <w:r>
        <w:rPr>
          <w:spacing w:val="4"/>
        </w:rPr>
        <w:t> </w:t>
      </w:r>
      <w:r>
        <w:rPr/>
        <w:t>other</w:t>
      </w:r>
      <w:r>
        <w:rPr>
          <w:spacing w:val="6"/>
        </w:rPr>
        <w:t> </w:t>
      </w:r>
      <w:r>
        <w:rPr/>
        <w:t>non-sensory</w:t>
      </w:r>
      <w:r>
        <w:rPr>
          <w:spacing w:val="2"/>
        </w:rPr>
        <w:t> </w:t>
      </w:r>
      <w:r>
        <w:rPr/>
        <w:t>lined</w:t>
      </w:r>
      <w:r>
        <w:rPr>
          <w:spacing w:val="5"/>
        </w:rPr>
        <w:t> </w:t>
      </w:r>
      <w:r>
        <w:rPr/>
        <w:t>mobility</w:t>
      </w:r>
      <w:r>
        <w:rPr>
          <w:spacing w:val="3"/>
        </w:rPr>
        <w:t> </w:t>
      </w:r>
      <w:r>
        <w:rPr/>
        <w:t>impairments.</w:t>
      </w:r>
      <w:r>
        <w:rPr>
          <w:spacing w:val="64"/>
        </w:rPr>
        <w:t> </w:t>
      </w:r>
      <w:r>
        <w:rPr/>
        <w:t>For</w:t>
      </w:r>
      <w:r>
        <w:rPr>
          <w:spacing w:val="4"/>
        </w:rPr>
        <w:t> </w:t>
      </w:r>
      <w:r>
        <w:rPr/>
        <w:t>people</w:t>
      </w:r>
      <w:r>
        <w:rPr>
          <w:spacing w:val="4"/>
        </w:rPr>
        <w:t> </w:t>
      </w:r>
      <w:r>
        <w:rPr/>
        <w:t>with</w:t>
      </w:r>
      <w:r>
        <w:rPr>
          <w:spacing w:val="5"/>
        </w:rPr>
        <w:t> </w:t>
      </w:r>
      <w:r>
        <w:rPr/>
        <w:t>vision</w:t>
      </w:r>
      <w:r>
        <w:rPr>
          <w:spacing w:val="6"/>
        </w:rPr>
        <w:t> </w:t>
      </w:r>
      <w:r>
        <w:rPr/>
        <w:t>impairments</w:t>
      </w:r>
      <w:r>
        <w:rPr>
          <w:spacing w:val="3"/>
        </w:rPr>
        <w:t> </w:t>
      </w:r>
      <w:r>
        <w:rPr/>
        <w:t>or</w:t>
      </w:r>
      <w:r>
        <w:rPr>
          <w:spacing w:val="1"/>
        </w:rPr>
        <w:t> </w:t>
      </w:r>
      <w:r>
        <w:rPr/>
        <w:t>for</w:t>
      </w:r>
      <w:r>
        <w:rPr>
          <w:spacing w:val="1"/>
        </w:rPr>
        <w:t> </w:t>
      </w:r>
      <w:r>
        <w:rPr/>
        <w:t>people</w:t>
      </w:r>
      <w:r>
        <w:rPr>
          <w:spacing w:val="-1"/>
        </w:rPr>
        <w:t> </w:t>
      </w:r>
      <w:r>
        <w:rPr/>
        <w:t>with</w:t>
      </w:r>
      <w:r>
        <w:rPr>
          <w:spacing w:val="-1"/>
        </w:rPr>
        <w:t> </w:t>
      </w:r>
      <w:r>
        <w:rPr/>
        <w:t>deaf-blindness,</w:t>
      </w:r>
      <w:r>
        <w:rPr>
          <w:spacing w:val="2"/>
        </w:rPr>
        <w:t> </w:t>
      </w:r>
      <w:r>
        <w:rPr/>
        <w:t>however,</w:t>
      </w:r>
      <w:r>
        <w:rPr>
          <w:spacing w:val="1"/>
        </w:rPr>
        <w:t> </w:t>
      </w:r>
      <w:r>
        <w:rPr/>
        <w:t>improvements have not</w:t>
      </w:r>
      <w:r>
        <w:rPr>
          <w:spacing w:val="1"/>
        </w:rPr>
        <w:t> </w:t>
      </w:r>
      <w:r>
        <w:rPr/>
        <w:t>been</w:t>
      </w:r>
      <w:r>
        <w:rPr>
          <w:spacing w:val="-3"/>
        </w:rPr>
        <w:t> </w:t>
      </w:r>
      <w:r>
        <w:rPr/>
        <w:t>so dramatic.</w:t>
      </w:r>
    </w:p>
    <w:p>
      <w:pPr>
        <w:pStyle w:val="BodyText"/>
        <w:spacing w:line="278" w:lineRule="auto" w:before="192"/>
        <w:ind w:left="818" w:right="638"/>
      </w:pPr>
      <w:r>
        <w:rPr/>
        <w:t>We need further reforms in legislation and policy to get to a point where people with disability and</w:t>
      </w:r>
      <w:r>
        <w:rPr>
          <w:spacing w:val="-60"/>
        </w:rPr>
        <w:t> </w:t>
      </w:r>
      <w:r>
        <w:rPr/>
        <w:t>their supporters automatically get a seat at the design table and have ready remedies when</w:t>
      </w:r>
      <w:r>
        <w:rPr>
          <w:spacing w:val="1"/>
        </w:rPr>
        <w:t> </w:t>
      </w:r>
      <w:r>
        <w:rPr/>
        <w:t>transport</w:t>
      </w:r>
      <w:r>
        <w:rPr>
          <w:spacing w:val="-2"/>
        </w:rPr>
        <w:t> </w:t>
      </w:r>
      <w:r>
        <w:rPr/>
        <w:t>is</w:t>
      </w:r>
      <w:r>
        <w:rPr>
          <w:spacing w:val="1"/>
        </w:rPr>
        <w:t> </w:t>
      </w:r>
      <w:r>
        <w:rPr/>
        <w:t>not</w:t>
      </w:r>
      <w:r>
        <w:rPr>
          <w:spacing w:val="-1"/>
        </w:rPr>
        <w:t> </w:t>
      </w:r>
      <w:r>
        <w:rPr/>
        <w:t>fully</w:t>
      </w:r>
      <w:r>
        <w:rPr>
          <w:spacing w:val="-2"/>
        </w:rPr>
        <w:t> </w:t>
      </w:r>
      <w:r>
        <w:rPr/>
        <w:t>accessible.</w:t>
      </w:r>
    </w:p>
    <w:p>
      <w:pPr>
        <w:pStyle w:val="Heading2"/>
        <w:spacing w:line="278" w:lineRule="auto" w:before="190"/>
        <w:ind w:right="1166"/>
      </w:pPr>
      <w:bookmarkStart w:name="_TOC_250004" w:id="4"/>
      <w:r>
        <w:rPr/>
        <w:t>How has your accessibility to conveyances changed? (for example, trains, buses and</w:t>
      </w:r>
      <w:r>
        <w:rPr>
          <w:spacing w:val="-59"/>
        </w:rPr>
        <w:t> </w:t>
      </w:r>
      <w:r>
        <w:rPr/>
        <w:t>coaches, trams, ferries, wheelchair accessible taxis and aircraft). Can you provide</w:t>
      </w:r>
      <w:r>
        <w:rPr>
          <w:spacing w:val="1"/>
        </w:rPr>
        <w:t> </w:t>
      </w:r>
      <w:bookmarkEnd w:id="4"/>
      <w:r>
        <w:rPr/>
        <w:t>examples?</w:t>
      </w:r>
    </w:p>
    <w:p>
      <w:pPr>
        <w:pStyle w:val="BodyText"/>
        <w:spacing w:line="276" w:lineRule="auto" w:before="196"/>
        <w:ind w:left="818" w:right="798"/>
      </w:pPr>
      <w:r>
        <w:rPr/>
        <w:t>Access-wise, the new 75-unit NGR train fleet rolling out in South-East Queensland represents a</w:t>
      </w:r>
      <w:r>
        <w:rPr>
          <w:spacing w:val="-59"/>
        </w:rPr>
        <w:t> </w:t>
      </w:r>
      <w:r>
        <w:rPr/>
        <w:t>retrograde step, so far.</w:t>
      </w:r>
      <w:r>
        <w:rPr>
          <w:spacing w:val="1"/>
        </w:rPr>
        <w:t> </w:t>
      </w:r>
      <w:r>
        <w:rPr/>
        <w:t>Like the Kennett-led Victorian government’s decision to lay off tram</w:t>
      </w:r>
      <w:r>
        <w:rPr>
          <w:spacing w:val="1"/>
        </w:rPr>
        <w:t> </w:t>
      </w:r>
      <w:r>
        <w:rPr/>
        <w:t>conductors in the 1990s and run Melbourne trams without the wage expense, in 2013 the</w:t>
      </w:r>
      <w:r>
        <w:rPr>
          <w:spacing w:val="1"/>
        </w:rPr>
        <w:t> </w:t>
      </w:r>
      <w:r>
        <w:rPr/>
        <w:t>Queensland</w:t>
      </w:r>
      <w:r>
        <w:rPr>
          <w:spacing w:val="-1"/>
        </w:rPr>
        <w:t> </w:t>
      </w:r>
      <w:r>
        <w:rPr/>
        <w:t>cabinet</w:t>
      </w:r>
      <w:r>
        <w:rPr>
          <w:spacing w:val="1"/>
        </w:rPr>
        <w:t> </w:t>
      </w:r>
      <w:r>
        <w:rPr/>
        <w:t>decided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dispense</w:t>
      </w:r>
      <w:r>
        <w:rPr>
          <w:spacing w:val="-1"/>
        </w:rPr>
        <w:t> </w:t>
      </w:r>
      <w:r>
        <w:rPr/>
        <w:t>with</w:t>
      </w:r>
      <w:r>
        <w:rPr>
          <w:spacing w:val="-1"/>
        </w:rPr>
        <w:t> </w:t>
      </w:r>
      <w:r>
        <w:rPr/>
        <w:t>train</w:t>
      </w:r>
      <w:r>
        <w:rPr>
          <w:spacing w:val="-2"/>
        </w:rPr>
        <w:t> </w:t>
      </w:r>
      <w:r>
        <w:rPr/>
        <w:t>guards</w:t>
      </w:r>
      <w:r>
        <w:rPr>
          <w:spacing w:val="-3"/>
        </w:rPr>
        <w:t> </w:t>
      </w:r>
      <w:r>
        <w:rPr/>
        <w:t>at</w:t>
      </w:r>
      <w:r>
        <w:rPr>
          <w:spacing w:val="-1"/>
        </w:rPr>
        <w:t> </w:t>
      </w:r>
      <w:r>
        <w:rPr/>
        <w:t>the</w:t>
      </w:r>
      <w:r>
        <w:rPr>
          <w:spacing w:val="-3"/>
        </w:rPr>
        <w:t> </w:t>
      </w:r>
      <w:r>
        <w:rPr/>
        <w:t>accessible</w:t>
      </w:r>
      <w:r>
        <w:rPr>
          <w:spacing w:val="-1"/>
        </w:rPr>
        <w:t> </w:t>
      </w:r>
      <w:r>
        <w:rPr/>
        <w:t>boarding</w:t>
      </w:r>
      <w:r>
        <w:rPr>
          <w:spacing w:val="1"/>
        </w:rPr>
        <w:t> </w:t>
      </w:r>
      <w:r>
        <w:rPr/>
        <w:t>point.</w:t>
      </w:r>
    </w:p>
    <w:p>
      <w:pPr>
        <w:pStyle w:val="BodyText"/>
        <w:spacing w:line="276" w:lineRule="auto" w:before="199"/>
        <w:ind w:left="818" w:right="559"/>
      </w:pPr>
      <w:r>
        <w:rPr/>
        <w:t>Instead, Queensland Rail has placed them at the end of the new trains, 70+ metres away from the</w:t>
      </w:r>
      <w:r>
        <w:rPr>
          <w:spacing w:val="-59"/>
        </w:rPr>
        <w:t> </w:t>
      </w:r>
      <w:r>
        <w:rPr/>
        <w:t>accessible boarding point, where they have few duties.</w:t>
      </w:r>
      <w:r>
        <w:rPr>
          <w:spacing w:val="1"/>
        </w:rPr>
        <w:t> </w:t>
      </w:r>
      <w:r>
        <w:rPr/>
        <w:t>To plug the inevitable customer- service</w:t>
      </w:r>
      <w:r>
        <w:rPr>
          <w:spacing w:val="1"/>
        </w:rPr>
        <w:t> </w:t>
      </w:r>
      <w:r>
        <w:rPr/>
        <w:t>gap, the new Queensland administration has decided to hire, at huge expense, on- platform</w:t>
      </w:r>
      <w:r>
        <w:rPr>
          <w:spacing w:val="1"/>
        </w:rPr>
        <w:t> </w:t>
      </w:r>
      <w:r>
        <w:rPr/>
        <w:t>customer service officers whose duty is to provide the same access assistance as the former on-</w:t>
      </w:r>
      <w:r>
        <w:rPr>
          <w:spacing w:val="1"/>
        </w:rPr>
        <w:t> </w:t>
      </w:r>
      <w:r>
        <w:rPr/>
        <w:t>train</w:t>
      </w:r>
      <w:r>
        <w:rPr>
          <w:spacing w:val="-2"/>
        </w:rPr>
        <w:t> </w:t>
      </w:r>
      <w:r>
        <w:rPr/>
        <w:t>guards.</w:t>
      </w:r>
    </w:p>
    <w:p>
      <w:pPr>
        <w:pStyle w:val="BodyText"/>
        <w:spacing w:line="276" w:lineRule="auto" w:before="202"/>
        <w:ind w:left="818" w:right="353"/>
      </w:pPr>
      <w:r>
        <w:rPr/>
        <w:t>So, access has been retrograde, because the decision to remove from the new NGR the on- train</w:t>
      </w:r>
      <w:r>
        <w:rPr>
          <w:spacing w:val="1"/>
        </w:rPr>
        <w:t> </w:t>
      </w:r>
      <w:r>
        <w:rPr/>
        <w:t>guards who were stationed at the accessible boarding point appears to be part of the state</w:t>
      </w:r>
      <w:r>
        <w:rPr>
          <w:spacing w:val="1"/>
        </w:rPr>
        <w:t> </w:t>
      </w:r>
      <w:r>
        <w:rPr/>
        <w:t>government’s misguided long-term cost-saving stratagem to phase-out train guards all together. The</w:t>
      </w:r>
      <w:r>
        <w:rPr>
          <w:spacing w:val="-59"/>
        </w:rPr>
        <w:t> </w:t>
      </w:r>
      <w:r>
        <w:rPr/>
        <w:t>guards on the older trains provide boarding, in-train and alighting assistance to people who use</w:t>
      </w:r>
      <w:r>
        <w:rPr>
          <w:spacing w:val="1"/>
        </w:rPr>
        <w:t> </w:t>
      </w:r>
      <w:r>
        <w:rPr/>
        <w:t>wheelchairs, who are blind or vision-impaired,</w:t>
      </w:r>
      <w:r>
        <w:rPr>
          <w:spacing w:val="1"/>
        </w:rPr>
        <w:t> </w:t>
      </w:r>
      <w:r>
        <w:rPr/>
        <w:t>who are deaf-blind, or use mobility aids such as</w:t>
      </w:r>
      <w:r>
        <w:rPr>
          <w:spacing w:val="1"/>
        </w:rPr>
        <w:t> </w:t>
      </w:r>
      <w:r>
        <w:rPr/>
        <w:t>prams</w:t>
      </w:r>
      <w:r>
        <w:rPr>
          <w:spacing w:val="-2"/>
        </w:rPr>
        <w:t> </w:t>
      </w:r>
      <w:r>
        <w:rPr/>
        <w:t>or</w:t>
      </w:r>
      <w:r>
        <w:rPr>
          <w:spacing w:val="-1"/>
        </w:rPr>
        <w:t> </w:t>
      </w:r>
      <w:r>
        <w:rPr/>
        <w:t>walkers.</w:t>
      </w:r>
    </w:p>
    <w:p>
      <w:pPr>
        <w:pStyle w:val="BodyText"/>
        <w:spacing w:line="278" w:lineRule="auto" w:before="199"/>
        <w:ind w:left="818" w:right="529"/>
      </w:pPr>
      <w:r>
        <w:rPr/>
        <w:t>The accessibility of much of the rail network depends upon staff rendering direct assistance, and</w:t>
      </w:r>
      <w:r>
        <w:rPr>
          <w:spacing w:val="1"/>
        </w:rPr>
        <w:t> </w:t>
      </w:r>
      <w:r>
        <w:rPr/>
        <w:t>this is particularly important when people board and alight at platforms where there is a substantial</w:t>
      </w:r>
      <w:r>
        <w:rPr>
          <w:spacing w:val="-59"/>
        </w:rPr>
        <w:t> </w:t>
      </w:r>
      <w:r>
        <w:rPr/>
        <w:t>grade</w:t>
      </w:r>
      <w:r>
        <w:rPr>
          <w:spacing w:val="-1"/>
        </w:rPr>
        <w:t> </w:t>
      </w:r>
      <w:r>
        <w:rPr/>
        <w:t>difference</w:t>
      </w:r>
      <w:r>
        <w:rPr>
          <w:spacing w:val="-2"/>
        </w:rPr>
        <w:t> </w:t>
      </w:r>
      <w:r>
        <w:rPr/>
        <w:t>and</w:t>
      </w:r>
      <w:r>
        <w:rPr>
          <w:spacing w:val="-4"/>
        </w:rPr>
        <w:t> </w:t>
      </w:r>
      <w:r>
        <w:rPr/>
        <w:t>gap</w:t>
      </w:r>
      <w:r>
        <w:rPr>
          <w:spacing w:val="-2"/>
        </w:rPr>
        <w:t> </w:t>
      </w:r>
      <w:r>
        <w:rPr/>
        <w:t>width between carriage</w:t>
      </w:r>
      <w:r>
        <w:rPr>
          <w:spacing w:val="-2"/>
        </w:rPr>
        <w:t> </w:t>
      </w:r>
      <w:r>
        <w:rPr/>
        <w:t>floor</w:t>
      </w:r>
      <w:r>
        <w:rPr>
          <w:spacing w:val="1"/>
        </w:rPr>
        <w:t> </w:t>
      </w:r>
      <w:r>
        <w:rPr/>
        <w:t>and</w:t>
      </w:r>
      <w:r>
        <w:rPr>
          <w:spacing w:val="-1"/>
        </w:rPr>
        <w:t> </w:t>
      </w:r>
      <w:r>
        <w:rPr/>
        <w:t>platform.</w:t>
      </w:r>
    </w:p>
    <w:p>
      <w:pPr>
        <w:pStyle w:val="BodyText"/>
        <w:spacing w:line="276" w:lineRule="auto" w:before="192"/>
        <w:ind w:left="818" w:right="476"/>
      </w:pPr>
      <w:r>
        <w:rPr/>
        <w:t>That gap width is more of an access impediment when people board trains operating on ‘narrow</w:t>
      </w:r>
      <w:r>
        <w:rPr>
          <w:spacing w:val="1"/>
        </w:rPr>
        <w:t> </w:t>
      </w:r>
      <w:r>
        <w:rPr/>
        <w:t>gauge’ systems, and Queensland’s system is Australia’s narrowest, by far. Some platforms are</w:t>
      </w:r>
      <w:r>
        <w:rPr>
          <w:spacing w:val="1"/>
        </w:rPr>
        <w:t> </w:t>
      </w:r>
      <w:r>
        <w:rPr/>
        <w:t>curved.</w:t>
      </w:r>
      <w:r>
        <w:rPr>
          <w:spacing w:val="1"/>
        </w:rPr>
        <w:t> </w:t>
      </w:r>
      <w:r>
        <w:rPr/>
        <w:t>An express train moving past a curved platform rocks from side to side.</w:t>
      </w:r>
      <w:r>
        <w:rPr>
          <w:spacing w:val="1"/>
        </w:rPr>
        <w:t> </w:t>
      </w:r>
      <w:r>
        <w:rPr/>
        <w:t>A stationary train</w:t>
      </w:r>
      <w:r>
        <w:rPr>
          <w:spacing w:val="-59"/>
        </w:rPr>
        <w:t> </w:t>
      </w:r>
      <w:r>
        <w:rPr/>
        <w:t>does not.</w:t>
      </w:r>
      <w:r>
        <w:rPr>
          <w:spacing w:val="1"/>
        </w:rPr>
        <w:t> </w:t>
      </w:r>
      <w:r>
        <w:rPr/>
        <w:t>When designing the trains, the width of the carriage must be calculated to allow for this</w:t>
      </w:r>
      <w:r>
        <w:rPr>
          <w:spacing w:val="1"/>
        </w:rPr>
        <w:t> </w:t>
      </w:r>
      <w:r>
        <w:rPr/>
        <w:t>difference between the sideways-movement of a stationary versus a moving train.</w:t>
      </w:r>
      <w:r>
        <w:rPr>
          <w:spacing w:val="1"/>
        </w:rPr>
        <w:t> </w:t>
      </w:r>
      <w:r>
        <w:rPr/>
        <w:t>To avoid</w:t>
      </w:r>
      <w:r>
        <w:rPr>
          <w:spacing w:val="1"/>
        </w:rPr>
        <w:t> </w:t>
      </w:r>
      <w:r>
        <w:rPr/>
        <w:t>scraping the platform, train width must be determined with a substantial built-in margin of safety,</w:t>
      </w:r>
      <w:r>
        <w:rPr>
          <w:spacing w:val="1"/>
        </w:rPr>
        <w:t> </w:t>
      </w:r>
      <w:r>
        <w:rPr/>
        <w:t>making</w:t>
      </w:r>
      <w:r>
        <w:rPr>
          <w:spacing w:val="-3"/>
        </w:rPr>
        <w:t> </w:t>
      </w:r>
      <w:r>
        <w:rPr/>
        <w:t>the narrow-gauge trains narrower</w:t>
      </w:r>
      <w:r>
        <w:rPr>
          <w:spacing w:val="1"/>
        </w:rPr>
        <w:t> </w:t>
      </w:r>
      <w:r>
        <w:rPr/>
        <w:t>still.</w:t>
      </w:r>
    </w:p>
    <w:p>
      <w:pPr>
        <w:spacing w:after="0" w:line="276" w:lineRule="auto"/>
        <w:sectPr>
          <w:pgSz w:w="11910" w:h="16840"/>
          <w:pgMar w:top="1040" w:bottom="280" w:left="600" w:right="380"/>
        </w:sectPr>
      </w:pPr>
    </w:p>
    <w:p>
      <w:pPr>
        <w:pStyle w:val="BodyText"/>
        <w:spacing w:line="276" w:lineRule="auto" w:before="72"/>
        <w:ind w:left="818" w:right="479"/>
      </w:pPr>
      <w:r>
        <w:rPr/>
        <w:t>Without the deployment of boarding ramps at these platforms, alighting and boarding is impossible</w:t>
      </w:r>
      <w:r>
        <w:rPr>
          <w:spacing w:val="-59"/>
        </w:rPr>
        <w:t> </w:t>
      </w:r>
      <w:r>
        <w:rPr/>
        <w:t>for many people who use mobility aids. All operators have procedures in place to ensure that these</w:t>
      </w:r>
      <w:r>
        <w:rPr>
          <w:spacing w:val="-59"/>
        </w:rPr>
        <w:t> </w:t>
      </w:r>
      <w:r>
        <w:rPr/>
        <w:t>boarding ramps are ready when needed. Too frequently though, there is a staff failure resulting in</w:t>
      </w:r>
      <w:r>
        <w:rPr>
          <w:spacing w:val="1"/>
        </w:rPr>
        <w:t> </w:t>
      </w:r>
      <w:r>
        <w:rPr/>
        <w:t>people</w:t>
      </w:r>
      <w:r>
        <w:rPr>
          <w:spacing w:val="-1"/>
        </w:rPr>
        <w:t> </w:t>
      </w:r>
      <w:r>
        <w:rPr/>
        <w:t>being</w:t>
      </w:r>
      <w:r>
        <w:rPr>
          <w:spacing w:val="2"/>
        </w:rPr>
        <w:t> </w:t>
      </w:r>
      <w:r>
        <w:rPr/>
        <w:t>left</w:t>
      </w:r>
      <w:r>
        <w:rPr>
          <w:spacing w:val="-1"/>
        </w:rPr>
        <w:t> </w:t>
      </w:r>
      <w:r>
        <w:rPr/>
        <w:t>on platforms</w:t>
      </w:r>
      <w:r>
        <w:rPr>
          <w:spacing w:val="-2"/>
        </w:rPr>
        <w:t> </w:t>
      </w:r>
      <w:r>
        <w:rPr/>
        <w:t>or</w:t>
      </w:r>
      <w:r>
        <w:rPr>
          <w:spacing w:val="-1"/>
        </w:rPr>
        <w:t> </w:t>
      </w:r>
      <w:r>
        <w:rPr/>
        <w:t>trains.</w:t>
      </w:r>
    </w:p>
    <w:p>
      <w:pPr>
        <w:pStyle w:val="BodyText"/>
        <w:spacing w:line="276" w:lineRule="auto" w:before="202"/>
        <w:ind w:left="818" w:right="565"/>
      </w:pPr>
      <w:r>
        <w:rPr/>
        <w:t>Anecdotal</w:t>
      </w:r>
      <w:r>
        <w:rPr>
          <w:spacing w:val="-3"/>
        </w:rPr>
        <w:t> </w:t>
      </w:r>
      <w:r>
        <w:rPr/>
        <w:t>reports</w:t>
      </w:r>
      <w:r>
        <w:rPr>
          <w:spacing w:val="-3"/>
        </w:rPr>
        <w:t> </w:t>
      </w:r>
      <w:r>
        <w:rPr/>
        <w:t>of staff</w:t>
      </w:r>
      <w:r>
        <w:rPr>
          <w:spacing w:val="-2"/>
        </w:rPr>
        <w:t> </w:t>
      </w:r>
      <w:r>
        <w:rPr/>
        <w:t>leaving</w:t>
      </w:r>
      <w:r>
        <w:rPr>
          <w:spacing w:val="1"/>
        </w:rPr>
        <w:t> </w:t>
      </w:r>
      <w:r>
        <w:rPr/>
        <w:t>people</w:t>
      </w:r>
      <w:r>
        <w:rPr>
          <w:spacing w:val="-2"/>
        </w:rPr>
        <w:t> </w:t>
      </w:r>
      <w:r>
        <w:rPr/>
        <w:t>on</w:t>
      </w:r>
      <w:r>
        <w:rPr>
          <w:spacing w:val="-3"/>
        </w:rPr>
        <w:t> </w:t>
      </w:r>
      <w:r>
        <w:rPr/>
        <w:t>trains</w:t>
      </w:r>
      <w:r>
        <w:rPr>
          <w:spacing w:val="-6"/>
        </w:rPr>
        <w:t> </w:t>
      </w:r>
      <w:r>
        <w:rPr/>
        <w:t>who</w:t>
      </w:r>
      <w:r>
        <w:rPr>
          <w:spacing w:val="-1"/>
        </w:rPr>
        <w:t> </w:t>
      </w:r>
      <w:r>
        <w:rPr/>
        <w:t>require</w:t>
      </w:r>
      <w:r>
        <w:rPr>
          <w:spacing w:val="-3"/>
        </w:rPr>
        <w:t> </w:t>
      </w:r>
      <w:r>
        <w:rPr/>
        <w:t>direct</w:t>
      </w:r>
      <w:r>
        <w:rPr>
          <w:spacing w:val="-3"/>
        </w:rPr>
        <w:t> </w:t>
      </w:r>
      <w:r>
        <w:rPr/>
        <w:t>assistance</w:t>
      </w:r>
      <w:r>
        <w:rPr>
          <w:spacing w:val="-1"/>
        </w:rPr>
        <w:t> </w:t>
      </w:r>
      <w:r>
        <w:rPr/>
        <w:t>to</w:t>
      </w:r>
      <w:r>
        <w:rPr>
          <w:spacing w:val="-3"/>
        </w:rPr>
        <w:t> </w:t>
      </w:r>
      <w:r>
        <w:rPr/>
        <w:t>board</w:t>
      </w:r>
      <w:r>
        <w:rPr>
          <w:spacing w:val="-4"/>
        </w:rPr>
        <w:t> </w:t>
      </w:r>
      <w:r>
        <w:rPr/>
        <w:t>or</w:t>
      </w:r>
      <w:r>
        <w:rPr>
          <w:spacing w:val="-2"/>
        </w:rPr>
        <w:t> </w:t>
      </w:r>
      <w:r>
        <w:rPr/>
        <w:t>alight</w:t>
      </w:r>
      <w:r>
        <w:rPr>
          <w:spacing w:val="-58"/>
        </w:rPr>
        <w:t> </w:t>
      </w:r>
      <w:r>
        <w:rPr/>
        <w:t>abound and sometimes these oversights can be serious.</w:t>
      </w:r>
      <w:r>
        <w:rPr>
          <w:spacing w:val="1"/>
        </w:rPr>
        <w:t> </w:t>
      </w:r>
      <w:r>
        <w:rPr/>
        <w:t>In May 2017 a woman in a wheelchair</w:t>
      </w:r>
      <w:r>
        <w:rPr>
          <w:spacing w:val="1"/>
        </w:rPr>
        <w:t> </w:t>
      </w:r>
      <w:r>
        <w:rPr/>
        <w:t>was left on-board a train which finished service and was stabled at Brisbane’s Mayne Junction.</w:t>
      </w:r>
      <w:r>
        <w:rPr>
          <w:vertAlign w:val="superscript"/>
        </w:rPr>
        <w:t>5</w:t>
      </w:r>
      <w:r>
        <w:rPr>
          <w:spacing w:val="1"/>
          <w:vertAlign w:val="baseline"/>
        </w:rPr>
        <w:t> </w:t>
      </w:r>
      <w:r>
        <w:rPr>
          <w:vertAlign w:val="baseline"/>
        </w:rPr>
        <w:t>Mostly though passengers with disability simply bear with the shoddy service, as complaints are</w:t>
      </w:r>
      <w:r>
        <w:rPr>
          <w:spacing w:val="1"/>
          <w:vertAlign w:val="baseline"/>
        </w:rPr>
        <w:t> </w:t>
      </w:r>
      <w:r>
        <w:rPr>
          <w:vertAlign w:val="baseline"/>
        </w:rPr>
        <w:t>difficult</w:t>
      </w:r>
      <w:r>
        <w:rPr>
          <w:spacing w:val="-2"/>
          <w:vertAlign w:val="baseline"/>
        </w:rPr>
        <w:t> </w:t>
      </w:r>
      <w:r>
        <w:rPr>
          <w:vertAlign w:val="baseline"/>
        </w:rPr>
        <w:t>to sustain and</w:t>
      </w:r>
      <w:r>
        <w:rPr>
          <w:spacing w:val="-2"/>
          <w:vertAlign w:val="baseline"/>
        </w:rPr>
        <w:t> </w:t>
      </w:r>
      <w:r>
        <w:rPr>
          <w:vertAlign w:val="baseline"/>
        </w:rPr>
        <w:t>see little</w:t>
      </w:r>
      <w:r>
        <w:rPr>
          <w:spacing w:val="-1"/>
          <w:vertAlign w:val="baseline"/>
        </w:rPr>
        <w:t> </w:t>
      </w:r>
      <w:r>
        <w:rPr>
          <w:vertAlign w:val="baseline"/>
        </w:rPr>
        <w:t>action other than</w:t>
      </w:r>
      <w:r>
        <w:rPr>
          <w:spacing w:val="-4"/>
          <w:vertAlign w:val="baseline"/>
        </w:rPr>
        <w:t> </w:t>
      </w:r>
      <w:r>
        <w:rPr>
          <w:vertAlign w:val="baseline"/>
        </w:rPr>
        <w:t>an apology.</w:t>
      </w:r>
      <w:r>
        <w:rPr>
          <w:vertAlign w:val="superscript"/>
        </w:rPr>
        <w:t>6</w:t>
      </w:r>
    </w:p>
    <w:p>
      <w:pPr>
        <w:pStyle w:val="BodyText"/>
        <w:spacing w:line="276" w:lineRule="auto" w:before="199"/>
        <w:ind w:left="818" w:right="419"/>
      </w:pPr>
      <w:r>
        <w:rPr/>
        <w:t>These failures are a disincentive for people who require assistance to travel by rail. There are many</w:t>
      </w:r>
      <w:r>
        <w:rPr>
          <w:spacing w:val="-60"/>
        </w:rPr>
        <w:t> </w:t>
      </w:r>
      <w:r>
        <w:rPr/>
        <w:t>theories as to why such failures occur: staff cuts, lack of training, lack of care, over commitment,</w:t>
      </w:r>
      <w:r>
        <w:rPr>
          <w:spacing w:val="1"/>
        </w:rPr>
        <w:t> </w:t>
      </w:r>
      <w:r>
        <w:rPr/>
        <w:t>stupidity, poor communication procedure and equipment, amongst others. Whatever the cause,</w:t>
      </w:r>
      <w:r>
        <w:rPr>
          <w:spacing w:val="1"/>
        </w:rPr>
        <w:t> </w:t>
      </w:r>
      <w:r>
        <w:rPr/>
        <w:t>compliance with the DSAPT is futile if people will not travel or are reluctant to travel by rail due to</w:t>
      </w:r>
      <w:r>
        <w:rPr>
          <w:spacing w:val="1"/>
        </w:rPr>
        <w:t> </w:t>
      </w:r>
      <w:r>
        <w:rPr/>
        <w:t>failures of</w:t>
      </w:r>
      <w:r>
        <w:rPr>
          <w:spacing w:val="2"/>
        </w:rPr>
        <w:t> </w:t>
      </w:r>
      <w:r>
        <w:rPr/>
        <w:t>direct</w:t>
      </w:r>
      <w:r>
        <w:rPr>
          <w:spacing w:val="2"/>
        </w:rPr>
        <w:t> </w:t>
      </w:r>
      <w:r>
        <w:rPr/>
        <w:t>assistance.</w:t>
      </w:r>
    </w:p>
    <w:p>
      <w:pPr>
        <w:pStyle w:val="Heading2"/>
        <w:spacing w:before="202"/>
      </w:pPr>
      <w:bookmarkStart w:name="_TOC_250003" w:id="5"/>
      <w:r>
        <w:rPr/>
        <w:t>How</w:t>
      </w:r>
      <w:r>
        <w:rPr>
          <w:spacing w:val="2"/>
        </w:rPr>
        <w:t> </w:t>
      </w:r>
      <w:r>
        <w:rPr/>
        <w:t>has</w:t>
      </w:r>
      <w:r>
        <w:rPr>
          <w:spacing w:val="-4"/>
        </w:rPr>
        <w:t> </w:t>
      </w:r>
      <w:r>
        <w:rPr/>
        <w:t>your accessibility</w:t>
      </w:r>
      <w:r>
        <w:rPr>
          <w:spacing w:val="-6"/>
        </w:rPr>
        <w:t> </w:t>
      </w:r>
      <w:r>
        <w:rPr/>
        <w:t>to</w:t>
      </w:r>
      <w:r>
        <w:rPr>
          <w:spacing w:val="-1"/>
        </w:rPr>
        <w:t> </w:t>
      </w:r>
      <w:r>
        <w:rPr/>
        <w:t>information</w:t>
      </w:r>
      <w:r>
        <w:rPr>
          <w:spacing w:val="-5"/>
        </w:rPr>
        <w:t> </w:t>
      </w:r>
      <w:bookmarkEnd w:id="5"/>
      <w:r>
        <w:rPr/>
        <w:t>changed?</w:t>
      </w:r>
    </w:p>
    <w:p>
      <w:pPr>
        <w:pStyle w:val="BodyText"/>
        <w:spacing w:before="6"/>
        <w:rPr>
          <w:b/>
          <w:sz w:val="20"/>
        </w:rPr>
      </w:pPr>
    </w:p>
    <w:p>
      <w:pPr>
        <w:pStyle w:val="BodyText"/>
        <w:spacing w:line="278" w:lineRule="auto" w:before="1"/>
        <w:ind w:left="818" w:right="358"/>
      </w:pPr>
      <w:r>
        <w:rPr/>
        <w:t>Passengers, particularly those with vision, cognitive and intellectual impairments, frequently have no</w:t>
      </w:r>
      <w:r>
        <w:rPr>
          <w:spacing w:val="-59"/>
        </w:rPr>
        <w:t> </w:t>
      </w:r>
      <w:r>
        <w:rPr/>
        <w:t>idea</w:t>
      </w:r>
      <w:r>
        <w:rPr>
          <w:spacing w:val="-1"/>
        </w:rPr>
        <w:t> </w:t>
      </w:r>
      <w:r>
        <w:rPr/>
        <w:t>of</w:t>
      </w:r>
      <w:r>
        <w:rPr>
          <w:spacing w:val="4"/>
        </w:rPr>
        <w:t> </w:t>
      </w:r>
      <w:r>
        <w:rPr/>
        <w:t>where</w:t>
      </w:r>
      <w:r>
        <w:rPr>
          <w:spacing w:val="-3"/>
        </w:rPr>
        <w:t> </w:t>
      </w:r>
      <w:r>
        <w:rPr/>
        <w:t>they</w:t>
      </w:r>
      <w:r>
        <w:rPr>
          <w:spacing w:val="-2"/>
        </w:rPr>
        <w:t> </w:t>
      </w:r>
      <w:r>
        <w:rPr/>
        <w:t>are in</w:t>
      </w:r>
      <w:r>
        <w:rPr>
          <w:spacing w:val="-2"/>
        </w:rPr>
        <w:t> </w:t>
      </w:r>
      <w:r>
        <w:rPr/>
        <w:t>their</w:t>
      </w:r>
      <w:r>
        <w:rPr>
          <w:spacing w:val="-2"/>
        </w:rPr>
        <w:t> </w:t>
      </w:r>
      <w:r>
        <w:rPr/>
        <w:t>journey</w:t>
      </w:r>
      <w:r>
        <w:rPr>
          <w:spacing w:val="-2"/>
        </w:rPr>
        <w:t> </w:t>
      </w:r>
      <w:r>
        <w:rPr/>
        <w:t>or</w:t>
      </w:r>
      <w:r>
        <w:rPr>
          <w:spacing w:val="-2"/>
        </w:rPr>
        <w:t> </w:t>
      </w:r>
      <w:r>
        <w:rPr/>
        <w:t>when they</w:t>
      </w:r>
      <w:r>
        <w:rPr>
          <w:spacing w:val="-3"/>
        </w:rPr>
        <w:t> </w:t>
      </w:r>
      <w:r>
        <w:rPr/>
        <w:t>are</w:t>
      </w:r>
      <w:r>
        <w:rPr>
          <w:spacing w:val="1"/>
        </w:rPr>
        <w:t> </w:t>
      </w:r>
      <w:r>
        <w:rPr/>
        <w:t>approaching</w:t>
      </w:r>
      <w:r>
        <w:rPr>
          <w:spacing w:val="-1"/>
        </w:rPr>
        <w:t> </w:t>
      </w:r>
      <w:r>
        <w:rPr/>
        <w:t>their</w:t>
      </w:r>
      <w:r>
        <w:rPr>
          <w:spacing w:val="-3"/>
        </w:rPr>
        <w:t> </w:t>
      </w:r>
      <w:r>
        <w:rPr/>
        <w:t>desired</w:t>
      </w:r>
      <w:r>
        <w:rPr>
          <w:spacing w:val="-1"/>
        </w:rPr>
        <w:t> </w:t>
      </w:r>
      <w:r>
        <w:rPr/>
        <w:t>stop.</w:t>
      </w:r>
    </w:p>
    <w:p>
      <w:pPr>
        <w:spacing w:before="195"/>
        <w:ind w:left="818" w:right="0" w:firstLine="0"/>
        <w:jc w:val="left"/>
        <w:rPr>
          <w:b/>
          <w:sz w:val="22"/>
        </w:rPr>
      </w:pPr>
      <w:r>
        <w:rPr>
          <w:b/>
          <w:sz w:val="22"/>
        </w:rPr>
        <w:t>Recommend:</w:t>
      </w:r>
    </w:p>
    <w:p>
      <w:pPr>
        <w:pStyle w:val="BodyText"/>
        <w:spacing w:before="7"/>
        <w:rPr>
          <w:b/>
          <w:sz w:val="20"/>
        </w:rPr>
      </w:pPr>
    </w:p>
    <w:p>
      <w:pPr>
        <w:pStyle w:val="ListParagraph"/>
        <w:numPr>
          <w:ilvl w:val="0"/>
          <w:numId w:val="1"/>
        </w:numPr>
        <w:tabs>
          <w:tab w:pos="1538" w:val="left" w:leader="none"/>
          <w:tab w:pos="1539" w:val="left" w:leader="none"/>
        </w:tabs>
        <w:spacing w:line="280" w:lineRule="auto" w:before="0" w:after="0"/>
        <w:ind w:left="818" w:right="1139" w:firstLine="0"/>
        <w:jc w:val="left"/>
        <w:rPr>
          <w:sz w:val="22"/>
        </w:rPr>
      </w:pPr>
      <w:r>
        <w:rPr>
          <w:sz w:val="22"/>
        </w:rPr>
        <w:t>In addition to smartphone apps, operators must incorporate next stop announcement</w:t>
      </w:r>
      <w:r>
        <w:rPr>
          <w:spacing w:val="-59"/>
          <w:sz w:val="22"/>
        </w:rPr>
        <w:t> </w:t>
      </w:r>
      <w:r>
        <w:rPr>
          <w:sz w:val="22"/>
        </w:rPr>
        <w:t>systems into</w:t>
      </w:r>
      <w:r>
        <w:rPr>
          <w:spacing w:val="-2"/>
          <w:sz w:val="22"/>
        </w:rPr>
        <w:t> </w:t>
      </w:r>
      <w:r>
        <w:rPr>
          <w:sz w:val="22"/>
        </w:rPr>
        <w:t>the software of</w:t>
      </w:r>
      <w:r>
        <w:rPr>
          <w:spacing w:val="2"/>
          <w:sz w:val="22"/>
        </w:rPr>
        <w:t> </w:t>
      </w:r>
      <w:r>
        <w:rPr>
          <w:sz w:val="22"/>
        </w:rPr>
        <w:t>their</w:t>
      </w:r>
      <w:r>
        <w:rPr>
          <w:spacing w:val="-1"/>
          <w:sz w:val="22"/>
        </w:rPr>
        <w:t> </w:t>
      </w:r>
      <w:r>
        <w:rPr>
          <w:sz w:val="22"/>
        </w:rPr>
        <w:t>buses.</w:t>
      </w:r>
    </w:p>
    <w:p>
      <w:pPr>
        <w:pStyle w:val="ListParagraph"/>
        <w:numPr>
          <w:ilvl w:val="0"/>
          <w:numId w:val="1"/>
        </w:numPr>
        <w:tabs>
          <w:tab w:pos="1538" w:val="left" w:leader="none"/>
          <w:tab w:pos="1539" w:val="left" w:leader="none"/>
        </w:tabs>
        <w:spacing w:line="278" w:lineRule="auto" w:before="190" w:after="0"/>
        <w:ind w:left="818" w:right="570" w:firstLine="0"/>
        <w:jc w:val="left"/>
        <w:rPr>
          <w:sz w:val="22"/>
        </w:rPr>
      </w:pPr>
      <w:r>
        <w:rPr>
          <w:sz w:val="22"/>
        </w:rPr>
        <w:t>These systems must serve passengers who have vision, intellectual, cognitive and hearing</w:t>
      </w:r>
      <w:r>
        <w:rPr>
          <w:spacing w:val="-59"/>
          <w:sz w:val="22"/>
        </w:rPr>
        <w:t> </w:t>
      </w:r>
      <w:r>
        <w:rPr>
          <w:sz w:val="22"/>
        </w:rPr>
        <w:t>impairments.</w:t>
      </w:r>
    </w:p>
    <w:p>
      <w:pPr>
        <w:pStyle w:val="BodyText"/>
        <w:spacing w:before="198"/>
        <w:ind w:left="818"/>
      </w:pPr>
      <w:r>
        <w:rPr/>
        <w:t>The</w:t>
      </w:r>
      <w:r>
        <w:rPr>
          <w:spacing w:val="-4"/>
        </w:rPr>
        <w:t> </w:t>
      </w:r>
      <w:r>
        <w:rPr/>
        <w:t>DSAPT</w:t>
      </w:r>
      <w:r>
        <w:rPr>
          <w:spacing w:val="-2"/>
        </w:rPr>
        <w:t> </w:t>
      </w:r>
      <w:r>
        <w:rPr/>
        <w:t>requirement</w:t>
      </w:r>
      <w:r>
        <w:rPr>
          <w:spacing w:val="-4"/>
        </w:rPr>
        <w:t> </w:t>
      </w:r>
      <w:r>
        <w:rPr/>
        <w:t>for</w:t>
      </w:r>
      <w:r>
        <w:rPr>
          <w:spacing w:val="-1"/>
        </w:rPr>
        <w:t> </w:t>
      </w:r>
      <w:r>
        <w:rPr/>
        <w:t>information</w:t>
      </w:r>
      <w:r>
        <w:rPr>
          <w:spacing w:val="-1"/>
        </w:rPr>
        <w:t> </w:t>
      </w:r>
      <w:r>
        <w:rPr/>
        <w:t>about location</w:t>
      </w:r>
      <w:r>
        <w:rPr>
          <w:spacing w:val="-2"/>
        </w:rPr>
        <w:t> </w:t>
      </w:r>
      <w:r>
        <w:rPr/>
        <w:t>states</w:t>
      </w:r>
      <w:r>
        <w:rPr>
          <w:spacing w:val="2"/>
        </w:rPr>
        <w:t> </w:t>
      </w:r>
      <w:r>
        <w:rPr/>
        <w:t>the</w:t>
      </w:r>
      <w:r>
        <w:rPr>
          <w:spacing w:val="-7"/>
        </w:rPr>
        <w:t> </w:t>
      </w:r>
      <w:r>
        <w:rPr/>
        <w:t>following:</w:t>
      </w:r>
    </w:p>
    <w:p>
      <w:pPr>
        <w:pStyle w:val="BodyText"/>
        <w:spacing w:before="7"/>
        <w:rPr>
          <w:sz w:val="20"/>
        </w:rPr>
      </w:pPr>
    </w:p>
    <w:p>
      <w:pPr>
        <w:spacing w:before="0"/>
        <w:ind w:left="818" w:right="0" w:firstLine="0"/>
        <w:jc w:val="left"/>
        <w:rPr>
          <w:b/>
          <w:sz w:val="22"/>
        </w:rPr>
      </w:pPr>
      <w:r>
        <w:rPr>
          <w:b/>
          <w:sz w:val="22"/>
        </w:rPr>
        <w:t>Access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to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information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about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location</w:t>
      </w:r>
    </w:p>
    <w:p>
      <w:pPr>
        <w:pStyle w:val="BodyText"/>
        <w:spacing w:before="7"/>
        <w:rPr>
          <w:b/>
          <w:sz w:val="20"/>
        </w:rPr>
      </w:pPr>
    </w:p>
    <w:p>
      <w:pPr>
        <w:pStyle w:val="BodyText"/>
        <w:spacing w:line="278" w:lineRule="auto"/>
        <w:ind w:left="818" w:right="382"/>
      </w:pPr>
      <w:r>
        <w:rPr/>
        <w:t>All passengers must be given the same level of access to information on their whereabouts during a</w:t>
      </w:r>
      <w:r>
        <w:rPr>
          <w:spacing w:val="-59"/>
        </w:rPr>
        <w:t> </w:t>
      </w:r>
      <w:r>
        <w:rPr/>
        <w:t>public transport</w:t>
      </w:r>
      <w:r>
        <w:rPr>
          <w:spacing w:val="-1"/>
        </w:rPr>
        <w:t> </w:t>
      </w:r>
      <w:r>
        <w:rPr/>
        <w:t>journey.</w:t>
      </w:r>
    </w:p>
    <w:p>
      <w:pPr>
        <w:pStyle w:val="BodyText"/>
        <w:spacing w:line="276" w:lineRule="auto" w:before="195"/>
        <w:ind w:left="818" w:right="516"/>
      </w:pPr>
      <w:r>
        <w:rPr/>
        <w:t>Providers make no next-stop announcements</w:t>
      </w:r>
      <w:r>
        <w:rPr>
          <w:spacing w:val="1"/>
        </w:rPr>
        <w:t> </w:t>
      </w:r>
      <w:r>
        <w:rPr/>
        <w:t>either audibly or visibly and all passengers receive</w:t>
      </w:r>
      <w:r>
        <w:rPr>
          <w:spacing w:val="1"/>
        </w:rPr>
        <w:t> </w:t>
      </w:r>
      <w:r>
        <w:rPr/>
        <w:t>the same level of service, but this overlooks the ability of sighted passengers facing forward to</w:t>
      </w:r>
      <w:r>
        <w:rPr>
          <w:spacing w:val="1"/>
        </w:rPr>
        <w:t> </w:t>
      </w:r>
      <w:r>
        <w:rPr/>
        <w:t>discern locational cues as they travel. Passengers facing to the rear in allocated spaces and vision</w:t>
      </w:r>
      <w:r>
        <w:rPr>
          <w:spacing w:val="-60"/>
        </w:rPr>
        <w:t> </w:t>
      </w:r>
      <w:r>
        <w:rPr/>
        <w:t>impaired passengers will experience diminished ability to use external cues. Passengers with</w:t>
      </w:r>
      <w:r>
        <w:rPr>
          <w:spacing w:val="1"/>
        </w:rPr>
        <w:t> </w:t>
      </w:r>
      <w:r>
        <w:rPr/>
        <w:t>intellectual</w:t>
      </w:r>
      <w:r>
        <w:rPr>
          <w:spacing w:val="-1"/>
        </w:rPr>
        <w:t> </w:t>
      </w:r>
      <w:r>
        <w:rPr/>
        <w:t>/</w:t>
      </w:r>
      <w:r>
        <w:rPr>
          <w:spacing w:val="-1"/>
        </w:rPr>
        <w:t> </w:t>
      </w:r>
      <w:r>
        <w:rPr/>
        <w:t>cognitive</w:t>
      </w:r>
      <w:r>
        <w:rPr>
          <w:spacing w:val="-1"/>
        </w:rPr>
        <w:t> </w:t>
      </w:r>
      <w:r>
        <w:rPr/>
        <w:t>disabilities may</w:t>
      </w:r>
      <w:r>
        <w:rPr>
          <w:spacing w:val="-3"/>
        </w:rPr>
        <w:t> </w:t>
      </w:r>
      <w:r>
        <w:rPr/>
        <w:t>see the</w:t>
      </w:r>
      <w:r>
        <w:rPr>
          <w:spacing w:val="-3"/>
        </w:rPr>
        <w:t> </w:t>
      </w:r>
      <w:r>
        <w:rPr/>
        <w:t>cues</w:t>
      </w:r>
      <w:r>
        <w:rPr>
          <w:spacing w:val="1"/>
        </w:rPr>
        <w:t> </w:t>
      </w:r>
      <w:r>
        <w:rPr/>
        <w:t>but</w:t>
      </w:r>
      <w:r>
        <w:rPr>
          <w:spacing w:val="-1"/>
        </w:rPr>
        <w:t> </w:t>
      </w:r>
      <w:r>
        <w:rPr/>
        <w:t>be</w:t>
      </w:r>
      <w:r>
        <w:rPr>
          <w:spacing w:val="-1"/>
        </w:rPr>
        <w:t> </w:t>
      </w:r>
      <w:r>
        <w:rPr/>
        <w:t>unable</w:t>
      </w:r>
      <w:r>
        <w:rPr>
          <w:spacing w:val="-2"/>
        </w:rPr>
        <w:t> </w:t>
      </w:r>
      <w:r>
        <w:rPr/>
        <w:t>to</w:t>
      </w:r>
      <w:r>
        <w:rPr>
          <w:spacing w:val="-3"/>
        </w:rPr>
        <w:t> </w:t>
      </w:r>
      <w:r>
        <w:rPr/>
        <w:t>interpret</w:t>
      </w:r>
      <w:r>
        <w:rPr>
          <w:spacing w:val="-1"/>
        </w:rPr>
        <w:t> </w:t>
      </w:r>
      <w:r>
        <w:rPr/>
        <w:t>them.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1"/>
        </w:rPr>
      </w:pPr>
      <w:r>
        <w:rPr/>
        <w:pict>
          <v:rect style="position:absolute;margin-left:70.944pt;margin-top:13.328041pt;width:144.020pt;height:.72003pt;mso-position-horizontal-relative:page;mso-position-vertical-relative:paragraph;z-index:-15725056;mso-wrap-distance-left:0;mso-wrap-distance-right:0" id="docshape8" filled="true" fillcolor="#000000" stroked="false">
            <v:fill type="solid"/>
            <w10:wrap type="topAndBottom"/>
          </v:rect>
        </w:pict>
      </w:r>
    </w:p>
    <w:p>
      <w:pPr>
        <w:spacing w:before="102"/>
        <w:ind w:left="818" w:right="637" w:firstLine="0"/>
        <w:jc w:val="left"/>
        <w:rPr>
          <w:rFonts w:ascii="Calibri"/>
          <w:sz w:val="20"/>
        </w:rPr>
      </w:pPr>
      <w:r>
        <w:rPr>
          <w:rFonts w:ascii="Calibri"/>
          <w:spacing w:val="-1"/>
          <w:sz w:val="20"/>
          <w:vertAlign w:val="superscript"/>
        </w:rPr>
        <w:t>5</w:t>
      </w:r>
      <w:r>
        <w:rPr>
          <w:rFonts w:ascii="Calibri"/>
          <w:sz w:val="20"/>
          <w:vertAlign w:val="baseline"/>
        </w:rPr>
        <w:t> </w:t>
      </w:r>
      <w:hyperlink r:id="rId13">
        <w:r>
          <w:rPr>
            <w:rFonts w:ascii="Calibri"/>
            <w:spacing w:val="-1"/>
            <w:sz w:val="20"/>
            <w:vertAlign w:val="baseline"/>
          </w:rPr>
          <w:t>http://www.dailytelegraph.com.au/news/nsw/sydneys-rail-shame-how-one-wheelchairbound-commuter-spent-</w:t>
        </w:r>
        <w:r>
          <w:rPr>
            <w:rFonts w:ascii="Calibri"/>
            <w:sz w:val="20"/>
            <w:vertAlign w:val="baseline"/>
          </w:rPr>
          <w:t> </w:t>
        </w:r>
      </w:hyperlink>
      <w:r>
        <w:rPr>
          <w:rFonts w:ascii="Calibri"/>
          <w:sz w:val="20"/>
          <w:vertAlign w:val="baseline"/>
        </w:rPr>
        <w:t>a-</w:t>
      </w:r>
      <w:r>
        <w:rPr>
          <w:rFonts w:ascii="Calibri"/>
          <w:spacing w:val="-4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hellish-day-on-citys-train-network/story-fni0cx12-1226805387359</w:t>
      </w:r>
    </w:p>
    <w:p>
      <w:pPr>
        <w:spacing w:before="0"/>
        <w:ind w:left="818" w:right="1042" w:firstLine="0"/>
        <w:jc w:val="left"/>
        <w:rPr>
          <w:rFonts w:ascii="Calibri"/>
          <w:sz w:val="20"/>
        </w:rPr>
      </w:pPr>
      <w:r>
        <w:rPr>
          <w:rFonts w:ascii="Calibri"/>
          <w:spacing w:val="-1"/>
          <w:sz w:val="20"/>
          <w:vertAlign w:val="superscript"/>
        </w:rPr>
        <w:t>6</w:t>
      </w:r>
      <w:r>
        <w:rPr>
          <w:rFonts w:ascii="Calibri"/>
          <w:sz w:val="20"/>
          <w:vertAlign w:val="baseline"/>
        </w:rPr>
        <w:t> </w:t>
      </w:r>
      <w:hyperlink r:id="rId14">
        <w:r>
          <w:rPr>
            <w:rFonts w:ascii="Calibri"/>
            <w:spacing w:val="-1"/>
            <w:sz w:val="20"/>
            <w:vertAlign w:val="baseline"/>
          </w:rPr>
          <w:t>http://www.abc.net.au/news/2017-05-28/woman-karin-swift-wheelchair-stranded-brisbane-train-</w:t>
        </w:r>
      </w:hyperlink>
      <w:r>
        <w:rPr>
          <w:rFonts w:ascii="Calibri"/>
          <w:sz w:val="20"/>
          <w:vertAlign w:val="baseline"/>
        </w:rPr>
        <w:t> apology/8566628</w:t>
      </w:r>
    </w:p>
    <w:p>
      <w:pPr>
        <w:spacing w:after="0"/>
        <w:jc w:val="left"/>
        <w:rPr>
          <w:rFonts w:ascii="Calibri"/>
          <w:sz w:val="20"/>
        </w:rPr>
        <w:sectPr>
          <w:pgSz w:w="11910" w:h="16840"/>
          <w:pgMar w:top="1040" w:bottom="280" w:left="600" w:right="380"/>
        </w:sectPr>
      </w:pPr>
    </w:p>
    <w:p>
      <w:pPr>
        <w:pStyle w:val="BodyText"/>
        <w:spacing w:line="276" w:lineRule="auto" w:before="72"/>
        <w:ind w:left="818" w:right="388"/>
      </w:pPr>
      <w:r>
        <w:rPr/>
        <w:t>Audio-visual announcement of next stop is the obvious answer, with direct driver assistance on</w:t>
      </w:r>
      <w:r>
        <w:rPr>
          <w:spacing w:val="1"/>
        </w:rPr>
        <w:t> </w:t>
      </w:r>
      <w:r>
        <w:rPr/>
        <w:t>request as the backup. Many providers are falling back on smartphone apps that use the bus's GPS</w:t>
      </w:r>
      <w:r>
        <w:rPr>
          <w:spacing w:val="-59"/>
        </w:rPr>
        <w:t> </w:t>
      </w:r>
      <w:r>
        <w:rPr/>
        <w:t>system for destination or next stop announcements.</w:t>
      </w:r>
      <w:r>
        <w:rPr>
          <w:spacing w:val="1"/>
        </w:rPr>
        <w:t> </w:t>
      </w:r>
      <w:r>
        <w:rPr/>
        <w:t>These are not always reliable and often fail in</w:t>
      </w:r>
      <w:r>
        <w:rPr>
          <w:spacing w:val="1"/>
        </w:rPr>
        <w:t> </w:t>
      </w:r>
      <w:r>
        <w:rPr/>
        <w:t>tunnels and when buses</w:t>
      </w:r>
      <w:r>
        <w:rPr>
          <w:spacing w:val="-4"/>
        </w:rPr>
        <w:t> </w:t>
      </w:r>
      <w:r>
        <w:rPr/>
        <w:t>are</w:t>
      </w:r>
      <w:r>
        <w:rPr>
          <w:spacing w:val="1"/>
        </w:rPr>
        <w:t> </w:t>
      </w:r>
      <w:r>
        <w:rPr/>
        <w:t>under</w:t>
      </w:r>
      <w:r>
        <w:rPr>
          <w:spacing w:val="1"/>
        </w:rPr>
        <w:t> </w:t>
      </w:r>
      <w:r>
        <w:rPr/>
        <w:t>overhead</w:t>
      </w:r>
      <w:r>
        <w:rPr>
          <w:spacing w:val="-2"/>
        </w:rPr>
        <w:t> </w:t>
      </w:r>
      <w:r>
        <w:rPr/>
        <w:t>cover.</w:t>
      </w:r>
    </w:p>
    <w:p>
      <w:pPr>
        <w:pStyle w:val="BodyText"/>
        <w:spacing w:line="278" w:lineRule="auto" w:before="202"/>
        <w:ind w:left="818" w:right="407"/>
      </w:pPr>
      <w:r>
        <w:rPr/>
        <w:t>This loss of connection may require the system to be reset, unknown to the user, with the risk that a</w:t>
      </w:r>
      <w:r>
        <w:rPr>
          <w:spacing w:val="-59"/>
        </w:rPr>
        <w:t> </w:t>
      </w:r>
      <w:r>
        <w:rPr/>
        <w:t>stop</w:t>
      </w:r>
      <w:r>
        <w:rPr>
          <w:spacing w:val="-1"/>
        </w:rPr>
        <w:t> </w:t>
      </w:r>
      <w:r>
        <w:rPr/>
        <w:t>is</w:t>
      </w:r>
      <w:r>
        <w:rPr>
          <w:spacing w:val="-3"/>
        </w:rPr>
        <w:t> </w:t>
      </w:r>
      <w:r>
        <w:rPr/>
        <w:t>missed.</w:t>
      </w:r>
      <w:r>
        <w:rPr>
          <w:spacing w:val="59"/>
        </w:rPr>
        <w:t> </w:t>
      </w:r>
      <w:r>
        <w:rPr/>
        <w:t>Often,</w:t>
      </w:r>
      <w:r>
        <w:rPr>
          <w:spacing w:val="-2"/>
        </w:rPr>
        <w:t> </w:t>
      </w:r>
      <w:r>
        <w:rPr/>
        <w:t>the system</w:t>
      </w:r>
      <w:r>
        <w:rPr>
          <w:spacing w:val="-2"/>
        </w:rPr>
        <w:t> </w:t>
      </w:r>
      <w:r>
        <w:rPr/>
        <w:t>resets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journey</w:t>
      </w:r>
      <w:r>
        <w:rPr>
          <w:spacing w:val="-3"/>
        </w:rPr>
        <w:t> </w:t>
      </w:r>
      <w:r>
        <w:rPr/>
        <w:t>back</w:t>
      </w:r>
      <w:r>
        <w:rPr>
          <w:spacing w:val="1"/>
        </w:rPr>
        <w:t> </w:t>
      </w:r>
      <w:r>
        <w:rPr/>
        <w:t>to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start,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the</w:t>
      </w:r>
      <w:r>
        <w:rPr>
          <w:spacing w:val="-3"/>
        </w:rPr>
        <w:t> </w:t>
      </w:r>
      <w:r>
        <w:rPr/>
        <w:t>result</w:t>
      </w:r>
      <w:r>
        <w:rPr>
          <w:spacing w:val="-1"/>
        </w:rPr>
        <w:t> </w:t>
      </w:r>
      <w:r>
        <w:rPr/>
        <w:t>is confusion.</w:t>
      </w:r>
    </w:p>
    <w:p>
      <w:pPr>
        <w:pStyle w:val="BodyText"/>
        <w:spacing w:line="276" w:lineRule="auto" w:before="193"/>
        <w:ind w:left="818" w:right="364"/>
      </w:pPr>
      <w:r>
        <w:rPr/>
        <w:t>Not all people with disabilities have or can operate smartphones. Ultimately, smartphone apps, even</w:t>
      </w:r>
      <w:r>
        <w:rPr>
          <w:spacing w:val="-59"/>
        </w:rPr>
        <w:t> </w:t>
      </w:r>
      <w:r>
        <w:rPr/>
        <w:t>when provided free online, place a cost on the user rather than the service provider.</w:t>
      </w:r>
      <w:r>
        <w:rPr>
          <w:spacing w:val="1"/>
        </w:rPr>
        <w:t> </w:t>
      </w:r>
      <w:r>
        <w:rPr/>
        <w:t>If only one of</w:t>
      </w:r>
      <w:r>
        <w:rPr>
          <w:spacing w:val="1"/>
        </w:rPr>
        <w:t> </w:t>
      </w:r>
      <w:r>
        <w:rPr/>
        <w:t>several options for locational awareness, people may choose to bear this cost.</w:t>
      </w:r>
      <w:r>
        <w:rPr>
          <w:spacing w:val="1"/>
        </w:rPr>
        <w:t> </w:t>
      </w:r>
      <w:r>
        <w:rPr/>
        <w:t>If no alternative</w:t>
      </w:r>
      <w:r>
        <w:rPr>
          <w:spacing w:val="1"/>
        </w:rPr>
        <w:t> </w:t>
      </w:r>
      <w:r>
        <w:rPr/>
        <w:t>exists though,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cost</w:t>
      </w:r>
      <w:r>
        <w:rPr>
          <w:spacing w:val="2"/>
        </w:rPr>
        <w:t> </w:t>
      </w:r>
      <w:r>
        <w:rPr/>
        <w:t>imposition is</w:t>
      </w:r>
      <w:r>
        <w:rPr>
          <w:spacing w:val="-2"/>
        </w:rPr>
        <w:t> </w:t>
      </w:r>
      <w:r>
        <w:rPr/>
        <w:t>unreasonable.</w:t>
      </w:r>
    </w:p>
    <w:p>
      <w:pPr>
        <w:pStyle w:val="BodyText"/>
        <w:spacing w:line="278" w:lineRule="auto" w:before="202"/>
        <w:ind w:left="818" w:right="737"/>
      </w:pPr>
      <w:r>
        <w:rPr/>
        <w:t>To alleviate data cost to passengers some ferries and trains currently provide free Wi-Fi and this</w:t>
      </w:r>
      <w:r>
        <w:rPr>
          <w:spacing w:val="-59"/>
        </w:rPr>
        <w:t> </w:t>
      </w:r>
      <w:r>
        <w:rPr/>
        <w:t>should</w:t>
      </w:r>
      <w:r>
        <w:rPr>
          <w:spacing w:val="-1"/>
        </w:rPr>
        <w:t> </w:t>
      </w:r>
      <w:r>
        <w:rPr/>
        <w:t>extend to</w:t>
      </w:r>
      <w:r>
        <w:rPr>
          <w:spacing w:val="-2"/>
        </w:rPr>
        <w:t> </w:t>
      </w:r>
      <w:r>
        <w:rPr/>
        <w:t>buses,</w:t>
      </w:r>
      <w:r>
        <w:rPr>
          <w:spacing w:val="-1"/>
        </w:rPr>
        <w:t> </w:t>
      </w:r>
      <w:r>
        <w:rPr/>
        <w:t>trams</w:t>
      </w:r>
      <w:r>
        <w:rPr>
          <w:spacing w:val="-1"/>
        </w:rPr>
        <w:t> </w:t>
      </w:r>
      <w:r>
        <w:rPr/>
        <w:t>and light</w:t>
      </w:r>
      <w:r>
        <w:rPr>
          <w:spacing w:val="-1"/>
        </w:rPr>
        <w:t> </w:t>
      </w:r>
      <w:r>
        <w:rPr/>
        <w:t>rail.</w:t>
      </w:r>
    </w:p>
    <w:p>
      <w:pPr>
        <w:pStyle w:val="Heading2"/>
        <w:spacing w:before="194"/>
      </w:pPr>
      <w:bookmarkStart w:name="_TOC_250002" w:id="6"/>
      <w:r>
        <w:rPr/>
        <w:t>What</w:t>
      </w:r>
      <w:r>
        <w:rPr>
          <w:spacing w:val="1"/>
        </w:rPr>
        <w:t> </w:t>
      </w:r>
      <w:r>
        <w:rPr/>
        <w:t>do</w:t>
      </w:r>
      <w:r>
        <w:rPr>
          <w:spacing w:val="-3"/>
        </w:rPr>
        <w:t> </w:t>
      </w:r>
      <w:r>
        <w:rPr/>
        <w:t>you currently</w:t>
      </w:r>
      <w:r>
        <w:rPr>
          <w:spacing w:val="-4"/>
        </w:rPr>
        <w:t> </w:t>
      </w:r>
      <w:r>
        <w:rPr/>
        <w:t>see as</w:t>
      </w:r>
      <w:r>
        <w:rPr>
          <w:spacing w:val="-1"/>
        </w:rPr>
        <w:t> </w:t>
      </w:r>
      <w:r>
        <w:rPr/>
        <w:t>the greatest</w:t>
      </w:r>
      <w:r>
        <w:rPr>
          <w:spacing w:val="-1"/>
        </w:rPr>
        <w:t> </w:t>
      </w:r>
      <w:r>
        <w:rPr/>
        <w:t>areas of</w:t>
      </w:r>
      <w:r>
        <w:rPr>
          <w:spacing w:val="-1"/>
        </w:rPr>
        <w:t> </w:t>
      </w:r>
      <w:bookmarkEnd w:id="6"/>
      <w:r>
        <w:rPr/>
        <w:t>need?</w:t>
      </w:r>
    </w:p>
    <w:p>
      <w:pPr>
        <w:pStyle w:val="BodyText"/>
        <w:spacing w:before="9"/>
        <w:rPr>
          <w:b/>
          <w:sz w:val="20"/>
        </w:rPr>
      </w:pPr>
    </w:p>
    <w:p>
      <w:pPr>
        <w:pStyle w:val="BodyText"/>
        <w:spacing w:line="276" w:lineRule="auto"/>
        <w:ind w:left="818" w:right="476"/>
      </w:pPr>
      <w:r>
        <w:rPr/>
        <w:t>Failure to meet the Schedule for Compliance is key.</w:t>
      </w:r>
      <w:r>
        <w:rPr>
          <w:spacing w:val="1"/>
        </w:rPr>
        <w:t> </w:t>
      </w:r>
      <w:r>
        <w:rPr/>
        <w:t>Many of those charged with the responsibility</w:t>
      </w:r>
      <w:r>
        <w:rPr>
          <w:spacing w:val="-59"/>
        </w:rPr>
        <w:t> </w:t>
      </w:r>
      <w:r>
        <w:rPr/>
        <w:t>of implementing DSAPT have neither scoped the project nor budgeted for it.</w:t>
      </w:r>
      <w:r>
        <w:rPr>
          <w:spacing w:val="1"/>
        </w:rPr>
        <w:t> </w:t>
      </w:r>
      <w:r>
        <w:rPr/>
        <w:t>A number of</w:t>
      </w:r>
      <w:r>
        <w:rPr>
          <w:spacing w:val="1"/>
        </w:rPr>
        <w:t> </w:t>
      </w:r>
      <w:r>
        <w:rPr/>
        <w:t>jurisdictions will fail to meet the Schedule for Compliance, particularly with regard to infrastructure</w:t>
      </w:r>
      <w:r>
        <w:rPr>
          <w:spacing w:val="1"/>
        </w:rPr>
        <w:t> </w:t>
      </w:r>
      <w:r>
        <w:rPr/>
        <w:t>and</w:t>
      </w:r>
      <w:r>
        <w:rPr>
          <w:spacing w:val="-1"/>
        </w:rPr>
        <w:t> </w:t>
      </w:r>
      <w:r>
        <w:rPr/>
        <w:t>premises.</w:t>
      </w:r>
    </w:p>
    <w:p>
      <w:pPr>
        <w:pStyle w:val="BodyText"/>
        <w:spacing w:line="278" w:lineRule="auto" w:before="199"/>
        <w:ind w:left="818" w:right="476"/>
      </w:pPr>
      <w:r>
        <w:rPr/>
        <w:t>Many of those charged with the responsibility of implementing DSAPT over their full jurisdiction</w:t>
      </w:r>
      <w:r>
        <w:rPr>
          <w:spacing w:val="1"/>
        </w:rPr>
        <w:t> </w:t>
      </w:r>
      <w:r>
        <w:rPr/>
        <w:t>have neither scoped the project nor budgeted for it.</w:t>
      </w:r>
      <w:r>
        <w:rPr>
          <w:spacing w:val="1"/>
        </w:rPr>
        <w:t> </w:t>
      </w:r>
      <w:r>
        <w:rPr/>
        <w:t>Several jurisdictions will therefore fail to meet</w:t>
      </w:r>
      <w:r>
        <w:rPr>
          <w:spacing w:val="-60"/>
        </w:rPr>
        <w:t> </w:t>
      </w:r>
      <w:r>
        <w:rPr/>
        <w:t>the</w:t>
      </w:r>
      <w:r>
        <w:rPr>
          <w:spacing w:val="-1"/>
        </w:rPr>
        <w:t> </w:t>
      </w:r>
      <w:r>
        <w:rPr/>
        <w:t>Schedule</w:t>
      </w:r>
      <w:r>
        <w:rPr>
          <w:spacing w:val="-3"/>
        </w:rPr>
        <w:t> </w:t>
      </w:r>
      <w:r>
        <w:rPr/>
        <w:t>for</w:t>
      </w:r>
      <w:r>
        <w:rPr>
          <w:spacing w:val="-1"/>
        </w:rPr>
        <w:t> </w:t>
      </w:r>
      <w:r>
        <w:rPr/>
        <w:t>Compliance, particularly</w:t>
      </w:r>
      <w:r>
        <w:rPr>
          <w:spacing w:val="-2"/>
        </w:rPr>
        <w:t> </w:t>
      </w:r>
      <w:r>
        <w:rPr/>
        <w:t>with</w:t>
      </w:r>
      <w:r>
        <w:rPr>
          <w:spacing w:val="-1"/>
        </w:rPr>
        <w:t> </w:t>
      </w:r>
      <w:r>
        <w:rPr/>
        <w:t>regard</w:t>
      </w:r>
      <w:r>
        <w:rPr>
          <w:spacing w:val="-3"/>
        </w:rPr>
        <w:t> </w:t>
      </w:r>
      <w:r>
        <w:rPr/>
        <w:t>to infrastructure</w:t>
      </w:r>
      <w:r>
        <w:rPr>
          <w:spacing w:val="-3"/>
        </w:rPr>
        <w:t> </w:t>
      </w:r>
      <w:r>
        <w:rPr/>
        <w:t>and premises.</w:t>
      </w:r>
    </w:p>
    <w:p>
      <w:pPr>
        <w:pStyle w:val="BodyText"/>
        <w:spacing w:line="278" w:lineRule="auto" w:before="193"/>
        <w:ind w:left="818" w:right="358"/>
      </w:pPr>
      <w:r>
        <w:rPr/>
        <w:t>Since it is unlikely that jurisdictions would readily agree to investigate themselves a way forward that</w:t>
      </w:r>
      <w:r>
        <w:rPr>
          <w:spacing w:val="-59"/>
        </w:rPr>
        <w:t> </w:t>
      </w:r>
      <w:r>
        <w:rPr/>
        <w:t>ensures</w:t>
      </w:r>
      <w:r>
        <w:rPr>
          <w:spacing w:val="-3"/>
        </w:rPr>
        <w:t> </w:t>
      </w:r>
      <w:r>
        <w:rPr/>
        <w:t>fully</w:t>
      </w:r>
      <w:r>
        <w:rPr>
          <w:spacing w:val="-2"/>
        </w:rPr>
        <w:t> </w:t>
      </w:r>
      <w:r>
        <w:rPr/>
        <w:t>accessible</w:t>
      </w:r>
      <w:r>
        <w:rPr>
          <w:spacing w:val="-1"/>
        </w:rPr>
        <w:t> </w:t>
      </w:r>
      <w:r>
        <w:rPr/>
        <w:t>public</w:t>
      </w:r>
      <w:r>
        <w:rPr>
          <w:spacing w:val="1"/>
        </w:rPr>
        <w:t> </w:t>
      </w:r>
      <w:r>
        <w:rPr/>
        <w:t>transport</w:t>
      </w:r>
      <w:r>
        <w:rPr>
          <w:spacing w:val="-1"/>
        </w:rPr>
        <w:t> </w:t>
      </w:r>
      <w:r>
        <w:rPr/>
        <w:t>within</w:t>
      </w:r>
      <w:r>
        <w:rPr>
          <w:spacing w:val="-1"/>
        </w:rPr>
        <w:t> </w:t>
      </w:r>
      <w:r>
        <w:rPr/>
        <w:t>the next</w:t>
      </w:r>
      <w:r>
        <w:rPr>
          <w:spacing w:val="1"/>
        </w:rPr>
        <w:t> </w:t>
      </w:r>
      <w:r>
        <w:rPr/>
        <w:t>decade</w:t>
      </w:r>
      <w:r>
        <w:rPr>
          <w:spacing w:val="-2"/>
        </w:rPr>
        <w:t> </w:t>
      </w:r>
      <w:r>
        <w:rPr/>
        <w:t>is</w:t>
      </w:r>
      <w:r>
        <w:rPr>
          <w:spacing w:val="1"/>
        </w:rPr>
        <w:t> </w:t>
      </w:r>
      <w:r>
        <w:rPr/>
        <w:t>required.</w:t>
      </w:r>
    </w:p>
    <w:p>
      <w:pPr>
        <w:pStyle w:val="BodyText"/>
        <w:spacing w:line="276" w:lineRule="auto" w:before="196"/>
        <w:ind w:left="818" w:right="371"/>
      </w:pPr>
      <w:r>
        <w:rPr/>
        <w:t>Jurisdictions must assess their level of compliance against the full DSAPT and realistically budget to</w:t>
      </w:r>
      <w:r>
        <w:rPr>
          <w:spacing w:val="-59"/>
        </w:rPr>
        <w:t> </w:t>
      </w:r>
      <w:r>
        <w:rPr/>
        <w:t>meet the</w:t>
      </w:r>
      <w:r>
        <w:rPr>
          <w:spacing w:val="-1"/>
        </w:rPr>
        <w:t> </w:t>
      </w:r>
      <w:r>
        <w:rPr/>
        <w:t>requirements</w:t>
      </w:r>
      <w:r>
        <w:rPr>
          <w:spacing w:val="3"/>
        </w:rPr>
        <w:t> </w:t>
      </w:r>
      <w:r>
        <w:rPr/>
        <w:t>of the</w:t>
      </w:r>
      <w:r>
        <w:rPr>
          <w:spacing w:val="-1"/>
        </w:rPr>
        <w:t> </w:t>
      </w:r>
      <w:r>
        <w:rPr/>
        <w:t>DSAPT</w:t>
      </w:r>
      <w:r>
        <w:rPr>
          <w:spacing w:val="2"/>
        </w:rPr>
        <w:t> </w:t>
      </w:r>
      <w:r>
        <w:rPr/>
        <w:t>with</w:t>
      </w:r>
      <w:r>
        <w:rPr>
          <w:spacing w:val="1"/>
        </w:rPr>
        <w:t> </w:t>
      </w:r>
      <w:r>
        <w:rPr/>
        <w:t>a</w:t>
      </w:r>
      <w:r>
        <w:rPr>
          <w:spacing w:val="3"/>
        </w:rPr>
        <w:t> </w:t>
      </w:r>
      <w:r>
        <w:rPr/>
        <w:t>decade. The</w:t>
      </w:r>
      <w:r>
        <w:rPr>
          <w:spacing w:val="-1"/>
        </w:rPr>
        <w:t> </w:t>
      </w:r>
      <w:r>
        <w:rPr/>
        <w:t>scope and</w:t>
      </w:r>
      <w:r>
        <w:rPr>
          <w:spacing w:val="1"/>
        </w:rPr>
        <w:t> </w:t>
      </w:r>
      <w:r>
        <w:rPr/>
        <w:t>priority of</w:t>
      </w:r>
      <w:r>
        <w:rPr>
          <w:spacing w:val="2"/>
        </w:rPr>
        <w:t> </w:t>
      </w:r>
      <w:r>
        <w:rPr/>
        <w:t>works</w:t>
      </w:r>
      <w:r>
        <w:rPr>
          <w:spacing w:val="-3"/>
        </w:rPr>
        <w:t> </w:t>
      </w:r>
      <w:r>
        <w:rPr/>
        <w:t>must</w:t>
      </w:r>
      <w:r>
        <w:rPr>
          <w:spacing w:val="1"/>
        </w:rPr>
        <w:t> </w:t>
      </w:r>
      <w:r>
        <w:rPr/>
        <w:t>be</w:t>
      </w:r>
      <w:r>
        <w:rPr>
          <w:spacing w:val="1"/>
        </w:rPr>
        <w:t> </w:t>
      </w:r>
      <w:r>
        <w:rPr/>
        <w:t>agreed with the representatives</w:t>
      </w:r>
      <w:r>
        <w:rPr>
          <w:spacing w:val="1"/>
        </w:rPr>
        <w:t> </w:t>
      </w:r>
      <w:r>
        <w:rPr/>
        <w:t>of the disability sector. Failure by jurisdictions to engage with this</w:t>
      </w:r>
      <w:r>
        <w:rPr>
          <w:spacing w:val="1"/>
        </w:rPr>
        <w:t> </w:t>
      </w:r>
      <w:r>
        <w:rPr/>
        <w:t>process</w:t>
      </w:r>
      <w:r>
        <w:rPr>
          <w:spacing w:val="-3"/>
        </w:rPr>
        <w:t> </w:t>
      </w:r>
      <w:r>
        <w:rPr/>
        <w:t>must</w:t>
      </w:r>
      <w:r>
        <w:rPr>
          <w:spacing w:val="2"/>
        </w:rPr>
        <w:t> </w:t>
      </w:r>
      <w:r>
        <w:rPr/>
        <w:t>be</w:t>
      </w:r>
      <w:r>
        <w:rPr>
          <w:spacing w:val="-5"/>
        </w:rPr>
        <w:t> </w:t>
      </w:r>
      <w:r>
        <w:rPr/>
        <w:t>met with the</w:t>
      </w:r>
      <w:r>
        <w:rPr>
          <w:spacing w:val="-2"/>
        </w:rPr>
        <w:t> </w:t>
      </w:r>
      <w:r>
        <w:rPr/>
        <w:t>threat</w:t>
      </w:r>
      <w:r>
        <w:rPr>
          <w:spacing w:val="-1"/>
        </w:rPr>
        <w:t> </w:t>
      </w:r>
      <w:r>
        <w:rPr/>
        <w:t>of</w:t>
      </w:r>
      <w:r>
        <w:rPr>
          <w:spacing w:val="2"/>
        </w:rPr>
        <w:t> </w:t>
      </w:r>
      <w:r>
        <w:rPr/>
        <w:t>DDA action.</w:t>
      </w:r>
    </w:p>
    <w:p>
      <w:pPr>
        <w:pStyle w:val="BodyText"/>
        <w:spacing w:line="278" w:lineRule="auto" w:before="199"/>
        <w:ind w:left="818" w:right="739"/>
        <w:jc w:val="both"/>
      </w:pPr>
      <w:r>
        <w:rPr/>
        <w:t>Granting of endless Temporary Exemptions by the AHRC is another key weakness.</w:t>
      </w:r>
      <w:r>
        <w:rPr>
          <w:spacing w:val="1"/>
        </w:rPr>
        <w:t> </w:t>
      </w:r>
      <w:r>
        <w:rPr/>
        <w:t>Temporary</w:t>
      </w:r>
      <w:r>
        <w:rPr>
          <w:spacing w:val="1"/>
        </w:rPr>
        <w:t> </w:t>
      </w:r>
      <w:r>
        <w:rPr/>
        <w:t>Exemptions are sometimes granted multiple extensions well past the initial termination date, and</w:t>
      </w:r>
      <w:r>
        <w:rPr>
          <w:spacing w:val="-59"/>
        </w:rPr>
        <w:t> </w:t>
      </w:r>
      <w:r>
        <w:rPr/>
        <w:t>this results</w:t>
      </w:r>
      <w:r>
        <w:rPr>
          <w:spacing w:val="1"/>
        </w:rPr>
        <w:t> </w:t>
      </w:r>
      <w:r>
        <w:rPr/>
        <w:t>in</w:t>
      </w:r>
      <w:r>
        <w:rPr>
          <w:spacing w:val="-3"/>
        </w:rPr>
        <w:t> </w:t>
      </w:r>
      <w:r>
        <w:rPr/>
        <w:t>stasis</w:t>
      </w:r>
      <w:r>
        <w:rPr>
          <w:spacing w:val="-2"/>
        </w:rPr>
        <w:t> </w:t>
      </w:r>
      <w:r>
        <w:rPr/>
        <w:t>with regard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accessibility</w:t>
      </w:r>
      <w:r>
        <w:rPr>
          <w:spacing w:val="-3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-2"/>
        </w:rPr>
        <w:t> </w:t>
      </w:r>
      <w:r>
        <w:rPr/>
        <w:t>public transport</w:t>
      </w:r>
      <w:r>
        <w:rPr>
          <w:spacing w:val="-3"/>
        </w:rPr>
        <w:t> </w:t>
      </w:r>
      <w:r>
        <w:rPr/>
        <w:t>system.</w:t>
      </w:r>
    </w:p>
    <w:p>
      <w:pPr>
        <w:pStyle w:val="BodyText"/>
        <w:spacing w:line="276" w:lineRule="auto" w:before="193"/>
        <w:ind w:left="818" w:right="406"/>
      </w:pPr>
      <w:r>
        <w:rPr/>
        <w:t>The Australian Human Rights Commission (AHRC) has the power to grant Temporary Exemptions</w:t>
      </w:r>
      <w:r>
        <w:rPr>
          <w:spacing w:val="1"/>
        </w:rPr>
        <w:t> </w:t>
      </w:r>
      <w:r>
        <w:rPr/>
        <w:t>from the Schedule of Compliance and the prescriptive parts of the DSAPT. Temporary Exemptions</w:t>
      </w:r>
      <w:r>
        <w:rPr>
          <w:spacing w:val="1"/>
        </w:rPr>
        <w:t> </w:t>
      </w:r>
      <w:r>
        <w:rPr/>
        <w:t>have a place in the DSAPT.</w:t>
      </w:r>
      <w:r>
        <w:rPr>
          <w:spacing w:val="1"/>
        </w:rPr>
        <w:t> </w:t>
      </w:r>
      <w:r>
        <w:rPr/>
        <w:t>They allow an operator or provider ‘breathing space’ whilst some point</w:t>
      </w:r>
      <w:r>
        <w:rPr>
          <w:spacing w:val="-59"/>
        </w:rPr>
        <w:t> </w:t>
      </w:r>
      <w:r>
        <w:rPr/>
        <w:t>is clarified, or a setback overcome. Brisbane City Council asked for and was granted a Temporary</w:t>
      </w:r>
      <w:r>
        <w:rPr>
          <w:spacing w:val="1"/>
        </w:rPr>
        <w:t> </w:t>
      </w:r>
      <w:r>
        <w:rPr/>
        <w:t>Exemption after extensive damage to its ferry terminals in the 2011 floods.</w:t>
      </w:r>
      <w:r>
        <w:rPr>
          <w:spacing w:val="62"/>
        </w:rPr>
        <w:t> </w:t>
      </w:r>
      <w:r>
        <w:rPr/>
        <w:t>The request was made</w:t>
      </w:r>
      <w:r>
        <w:rPr>
          <w:spacing w:val="1"/>
        </w:rPr>
        <w:t> </w:t>
      </w:r>
      <w:r>
        <w:rPr/>
        <w:t>in good faith and has since lapsed with the Council back on target to meet its ferry terminal DSAPT</w:t>
      </w:r>
      <w:r>
        <w:rPr>
          <w:spacing w:val="1"/>
        </w:rPr>
        <w:t> </w:t>
      </w:r>
      <w:r>
        <w:rPr/>
        <w:t>Schedule for Compliance milestones. This is by no means the only example of proper use of</w:t>
      </w:r>
      <w:r>
        <w:rPr>
          <w:spacing w:val="1"/>
        </w:rPr>
        <w:t> </w:t>
      </w:r>
      <w:r>
        <w:rPr/>
        <w:t>Temporary</w:t>
      </w:r>
      <w:r>
        <w:rPr>
          <w:spacing w:val="-3"/>
        </w:rPr>
        <w:t> </w:t>
      </w:r>
      <w:r>
        <w:rPr/>
        <w:t>Exemptions.</w:t>
      </w:r>
    </w:p>
    <w:p>
      <w:pPr>
        <w:spacing w:after="0" w:line="276" w:lineRule="auto"/>
        <w:sectPr>
          <w:pgSz w:w="11910" w:h="16840"/>
          <w:pgMar w:top="1040" w:bottom="280" w:left="600" w:right="380"/>
        </w:sectPr>
      </w:pPr>
    </w:p>
    <w:p>
      <w:pPr>
        <w:pStyle w:val="BodyText"/>
        <w:spacing w:line="278" w:lineRule="auto" w:before="72"/>
        <w:ind w:left="818" w:right="468"/>
      </w:pPr>
      <w:r>
        <w:rPr/>
        <w:t>But not all Temporary Exemptions reach such a satisfactory conclusion. The Australasian Railways</w:t>
      </w:r>
      <w:r>
        <w:rPr>
          <w:spacing w:val="-59"/>
        </w:rPr>
        <w:t> </w:t>
      </w:r>
      <w:r>
        <w:rPr/>
        <w:t>Association (ARA) has managed to roll over many ‘Temporary’ Exemptions first granted in 2007,</w:t>
      </w:r>
      <w:r>
        <w:rPr>
          <w:spacing w:val="1"/>
        </w:rPr>
        <w:t> </w:t>
      </w:r>
      <w:r>
        <w:rPr/>
        <w:t>adding</w:t>
      </w:r>
      <w:r>
        <w:rPr>
          <w:spacing w:val="1"/>
        </w:rPr>
        <w:t> </w:t>
      </w:r>
      <w:r>
        <w:rPr/>
        <w:t>new</w:t>
      </w:r>
      <w:r>
        <w:rPr>
          <w:spacing w:val="-3"/>
        </w:rPr>
        <w:t> </w:t>
      </w:r>
      <w:r>
        <w:rPr/>
        <w:t>Exemptions</w:t>
      </w:r>
      <w:r>
        <w:rPr>
          <w:spacing w:val="-2"/>
        </w:rPr>
        <w:t> </w:t>
      </w:r>
      <w:r>
        <w:rPr/>
        <w:t>along the way.</w:t>
      </w:r>
    </w:p>
    <w:p>
      <w:pPr>
        <w:pStyle w:val="BodyText"/>
        <w:spacing w:line="278" w:lineRule="auto" w:before="193"/>
        <w:ind w:left="818" w:right="564"/>
      </w:pPr>
      <w:r>
        <w:rPr/>
        <w:t>Elements of the 2007 Exemption were extended in 2010, 2012, 2013, 2014 and 2015. Parts of the</w:t>
      </w:r>
      <w:r>
        <w:rPr>
          <w:spacing w:val="-59"/>
        </w:rPr>
        <w:t> </w:t>
      </w:r>
      <w:r>
        <w:rPr/>
        <w:t>2015 Exemption expired in 2017 but the remainder is in effect until 2020.</w:t>
      </w:r>
      <w:r>
        <w:rPr>
          <w:spacing w:val="1"/>
        </w:rPr>
        <w:t> </w:t>
      </w:r>
      <w:r>
        <w:rPr/>
        <w:t>The result has been</w:t>
      </w:r>
      <w:r>
        <w:rPr>
          <w:spacing w:val="1"/>
        </w:rPr>
        <w:t> </w:t>
      </w:r>
      <w:r>
        <w:rPr/>
        <w:t>stasis in</w:t>
      </w:r>
      <w:r>
        <w:rPr>
          <w:spacing w:val="-3"/>
        </w:rPr>
        <w:t> </w:t>
      </w:r>
      <w:r>
        <w:rPr/>
        <w:t>compliance</w:t>
      </w:r>
      <w:r>
        <w:rPr>
          <w:spacing w:val="-1"/>
        </w:rPr>
        <w:t> </w:t>
      </w:r>
      <w:r>
        <w:rPr/>
        <w:t>with</w:t>
      </w:r>
      <w:r>
        <w:rPr>
          <w:spacing w:val="-1"/>
        </w:rPr>
        <w:t> </w:t>
      </w:r>
      <w:r>
        <w:rPr/>
        <w:t>the</w:t>
      </w:r>
      <w:r>
        <w:rPr>
          <w:spacing w:val="-3"/>
        </w:rPr>
        <w:t> </w:t>
      </w:r>
      <w:r>
        <w:rPr/>
        <w:t>DSAPT</w:t>
      </w:r>
      <w:r>
        <w:rPr>
          <w:spacing w:val="-1"/>
        </w:rPr>
        <w:t> </w:t>
      </w:r>
      <w:r>
        <w:rPr/>
        <w:t>in</w:t>
      </w:r>
      <w:r>
        <w:rPr>
          <w:spacing w:val="-1"/>
        </w:rPr>
        <w:t> </w:t>
      </w:r>
      <w:r>
        <w:rPr/>
        <w:t>many</w:t>
      </w:r>
      <w:r>
        <w:rPr>
          <w:spacing w:val="-3"/>
        </w:rPr>
        <w:t> </w:t>
      </w:r>
      <w:r>
        <w:rPr/>
        <w:t>areas</w:t>
      </w:r>
      <w:r>
        <w:rPr>
          <w:spacing w:val="-1"/>
        </w:rPr>
        <w:t> </w:t>
      </w:r>
      <w:r>
        <w:rPr/>
        <w:t>of</w:t>
      </w:r>
      <w:r>
        <w:rPr>
          <w:spacing w:val="2"/>
        </w:rPr>
        <w:t> </w:t>
      </w:r>
      <w:r>
        <w:rPr/>
        <w:t>the</w:t>
      </w:r>
      <w:r>
        <w:rPr>
          <w:spacing w:val="-3"/>
        </w:rPr>
        <w:t> </w:t>
      </w:r>
      <w:r>
        <w:rPr/>
        <w:t>rail</w:t>
      </w:r>
      <w:r>
        <w:rPr>
          <w:spacing w:val="-1"/>
        </w:rPr>
        <w:t> </w:t>
      </w:r>
      <w:r>
        <w:rPr/>
        <w:t>environment</w:t>
      </w:r>
      <w:r>
        <w:rPr>
          <w:spacing w:val="-2"/>
        </w:rPr>
        <w:t> </w:t>
      </w:r>
      <w:r>
        <w:rPr/>
        <w:t>for</w:t>
      </w:r>
      <w:r>
        <w:rPr>
          <w:spacing w:val="-2"/>
        </w:rPr>
        <w:t> </w:t>
      </w:r>
      <w:r>
        <w:rPr/>
        <w:t>at</w:t>
      </w:r>
      <w:r>
        <w:rPr>
          <w:spacing w:val="-2"/>
        </w:rPr>
        <w:t> </w:t>
      </w:r>
      <w:r>
        <w:rPr/>
        <w:t>least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decade.</w:t>
      </w:r>
    </w:p>
    <w:p>
      <w:pPr>
        <w:pStyle w:val="BodyText"/>
        <w:spacing w:line="278" w:lineRule="auto" w:before="192"/>
        <w:ind w:left="818" w:right="432"/>
      </w:pPr>
      <w:r>
        <w:rPr/>
        <w:t>The ARA’s members seem unable to resolve their difficulties with some parts of DSAPT and as</w:t>
      </w:r>
      <w:r>
        <w:rPr>
          <w:spacing w:val="1"/>
        </w:rPr>
        <w:t> </w:t>
      </w:r>
      <w:r>
        <w:rPr/>
        <w:t>such are seeking refuge from them. The AHRC must take a firm approach to Temporary Exemption</w:t>
      </w:r>
      <w:r>
        <w:rPr>
          <w:spacing w:val="-59"/>
        </w:rPr>
        <w:t> </w:t>
      </w:r>
      <w:r>
        <w:rPr/>
        <w:t>applications, and not</w:t>
      </w:r>
      <w:r>
        <w:rPr>
          <w:spacing w:val="-1"/>
        </w:rPr>
        <w:t> </w:t>
      </w:r>
      <w:r>
        <w:rPr/>
        <w:t>allow</w:t>
      </w:r>
      <w:r>
        <w:rPr>
          <w:spacing w:val="-3"/>
        </w:rPr>
        <w:t> </w:t>
      </w:r>
      <w:r>
        <w:rPr/>
        <w:t>them</w:t>
      </w:r>
      <w:r>
        <w:rPr>
          <w:spacing w:val="-1"/>
        </w:rPr>
        <w:t> </w:t>
      </w:r>
      <w:r>
        <w:rPr/>
        <w:t>to become</w:t>
      </w:r>
      <w:r>
        <w:rPr>
          <w:spacing w:val="-2"/>
        </w:rPr>
        <w:t> </w:t>
      </w:r>
      <w:r>
        <w:rPr/>
        <w:t>semi-permanent.</w:t>
      </w:r>
    </w:p>
    <w:p>
      <w:pPr>
        <w:pStyle w:val="Heading2"/>
        <w:spacing w:before="192"/>
      </w:pPr>
      <w:bookmarkStart w:name="_TOC_250001" w:id="7"/>
      <w:r>
        <w:rPr/>
        <w:t>New</w:t>
      </w:r>
      <w:r>
        <w:rPr>
          <w:spacing w:val="3"/>
        </w:rPr>
        <w:t> </w:t>
      </w:r>
      <w:r>
        <w:rPr/>
        <w:t>Transport</w:t>
      </w:r>
      <w:r>
        <w:rPr>
          <w:spacing w:val="-1"/>
        </w:rPr>
        <w:t> </w:t>
      </w:r>
      <w:r>
        <w:rPr/>
        <w:t>Technologies</w:t>
      </w:r>
      <w:r>
        <w:rPr>
          <w:spacing w:val="-1"/>
        </w:rPr>
        <w:t> </w:t>
      </w:r>
      <w:r>
        <w:rPr/>
        <w:t>and</w:t>
      </w:r>
      <w:r>
        <w:rPr>
          <w:spacing w:val="-3"/>
        </w:rPr>
        <w:t> </w:t>
      </w:r>
      <w:r>
        <w:rPr/>
        <w:t>their</w:t>
      </w:r>
      <w:r>
        <w:rPr>
          <w:spacing w:val="-2"/>
        </w:rPr>
        <w:t> </w:t>
      </w:r>
      <w:r>
        <w:rPr/>
        <w:t>Impact</w:t>
      </w:r>
      <w:r>
        <w:rPr>
          <w:spacing w:val="-4"/>
        </w:rPr>
        <w:t> </w:t>
      </w:r>
      <w:r>
        <w:rPr/>
        <w:t>on</w:t>
      </w:r>
      <w:r>
        <w:rPr>
          <w:spacing w:val="-1"/>
        </w:rPr>
        <w:t> </w:t>
      </w:r>
      <w:r>
        <w:rPr/>
        <w:t>Public</w:t>
      </w:r>
      <w:r>
        <w:rPr>
          <w:spacing w:val="-3"/>
        </w:rPr>
        <w:t> </w:t>
      </w:r>
      <w:bookmarkEnd w:id="7"/>
      <w:r>
        <w:rPr/>
        <w:t>Transport</w:t>
      </w:r>
    </w:p>
    <w:p>
      <w:pPr>
        <w:pStyle w:val="BodyText"/>
        <w:spacing w:before="7"/>
        <w:rPr>
          <w:b/>
          <w:sz w:val="20"/>
        </w:rPr>
      </w:pPr>
    </w:p>
    <w:p>
      <w:pPr>
        <w:spacing w:line="278" w:lineRule="auto" w:before="0"/>
        <w:ind w:left="818" w:right="1094" w:firstLine="0"/>
        <w:jc w:val="left"/>
        <w:rPr>
          <w:b/>
          <w:sz w:val="22"/>
        </w:rPr>
      </w:pPr>
      <w:r>
        <w:rPr>
          <w:b/>
          <w:sz w:val="22"/>
        </w:rPr>
        <w:t>(Have new ways of providing public transport, such as ride sharing or on-demand bus</w:t>
      </w:r>
      <w:r>
        <w:rPr>
          <w:b/>
          <w:spacing w:val="-59"/>
          <w:sz w:val="22"/>
        </w:rPr>
        <w:t> </w:t>
      </w:r>
      <w:r>
        <w:rPr>
          <w:b/>
          <w:sz w:val="22"/>
        </w:rPr>
        <w:t>services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affected your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ability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to access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services?)</w:t>
      </w:r>
    </w:p>
    <w:p>
      <w:pPr>
        <w:pStyle w:val="BodyText"/>
        <w:spacing w:line="276" w:lineRule="auto" w:before="199"/>
        <w:ind w:left="818" w:right="431"/>
      </w:pPr>
      <w:r>
        <w:rPr/>
        <w:t>The emerging ‘Mobility as a Service’ business model seeks to reduce barriers between different</w:t>
      </w:r>
      <w:r>
        <w:rPr>
          <w:spacing w:val="1"/>
        </w:rPr>
        <w:t> </w:t>
      </w:r>
      <w:r>
        <w:rPr/>
        <w:t>transport modes by providing consumers with easy and flexible access to the widest possible range</w:t>
      </w:r>
      <w:r>
        <w:rPr>
          <w:spacing w:val="-59"/>
        </w:rPr>
        <w:t> </w:t>
      </w:r>
      <w:r>
        <w:rPr/>
        <w:t>of services. If this model matures in Australia, it could provide an incentive for travellers to move</w:t>
      </w:r>
      <w:r>
        <w:rPr>
          <w:spacing w:val="1"/>
        </w:rPr>
        <w:t> </w:t>
      </w:r>
      <w:r>
        <w:rPr/>
        <w:t>away from private vehicle ownership and make increased use of automated vehicles and public</w:t>
      </w:r>
      <w:r>
        <w:rPr>
          <w:spacing w:val="1"/>
        </w:rPr>
        <w:t> </w:t>
      </w:r>
      <w:r>
        <w:rPr/>
        <w:t>transport</w:t>
      </w:r>
      <w:r>
        <w:rPr>
          <w:spacing w:val="-2"/>
        </w:rPr>
        <w:t> </w:t>
      </w:r>
      <w:r>
        <w:rPr/>
        <w:t>as part</w:t>
      </w:r>
      <w:r>
        <w:rPr>
          <w:spacing w:val="-1"/>
        </w:rPr>
        <w:t> </w:t>
      </w:r>
      <w:r>
        <w:rPr/>
        <w:t>of</w:t>
      </w:r>
      <w:r>
        <w:rPr>
          <w:spacing w:val="2"/>
        </w:rPr>
        <w:t> </w:t>
      </w:r>
      <w:r>
        <w:rPr/>
        <w:t>a</w:t>
      </w:r>
      <w:r>
        <w:rPr>
          <w:spacing w:val="-2"/>
        </w:rPr>
        <w:t> </w:t>
      </w:r>
      <w:r>
        <w:rPr/>
        <w:t>new,</w:t>
      </w:r>
      <w:r>
        <w:rPr>
          <w:spacing w:val="1"/>
        </w:rPr>
        <w:t> </w:t>
      </w:r>
      <w:r>
        <w:rPr/>
        <w:t>flexible approach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travel.</w:t>
      </w:r>
    </w:p>
    <w:p>
      <w:pPr>
        <w:pStyle w:val="BodyText"/>
        <w:spacing w:line="276" w:lineRule="auto" w:before="199"/>
        <w:ind w:left="818" w:right="406"/>
      </w:pPr>
      <w:r>
        <w:rPr/>
        <w:t>It is possible that automated vehicles could compete for trips with existing public transport services,</w:t>
      </w:r>
      <w:r>
        <w:rPr>
          <w:spacing w:val="1"/>
        </w:rPr>
        <w:t> </w:t>
      </w:r>
      <w:r>
        <w:rPr/>
        <w:t>especially because of increased convenience, comfort and privacy.</w:t>
      </w:r>
      <w:r>
        <w:rPr>
          <w:spacing w:val="1"/>
        </w:rPr>
        <w:t> </w:t>
      </w:r>
      <w:r>
        <w:rPr/>
        <w:t>Early modelling (based on data</w:t>
      </w:r>
      <w:r>
        <w:rPr>
          <w:spacing w:val="-59"/>
        </w:rPr>
        <w:t> </w:t>
      </w:r>
      <w:r>
        <w:rPr/>
        <w:t>from the Netherlands) suggests that the costs of using shared automated vehicles could be lower</w:t>
      </w:r>
      <w:r>
        <w:rPr>
          <w:spacing w:val="1"/>
        </w:rPr>
        <w:t> </w:t>
      </w:r>
      <w:r>
        <w:rPr/>
        <w:t>than owning a traditional vehicle.</w:t>
      </w:r>
      <w:r>
        <w:rPr>
          <w:spacing w:val="1"/>
        </w:rPr>
        <w:t> </w:t>
      </w:r>
      <w:r>
        <w:rPr/>
        <w:t>These costs may be commensurate with public transport fares,</w:t>
      </w:r>
      <w:r>
        <w:rPr>
          <w:vertAlign w:val="superscript"/>
        </w:rPr>
        <w:t>7</w:t>
      </w:r>
      <w:r>
        <w:rPr>
          <w:spacing w:val="1"/>
          <w:vertAlign w:val="baseline"/>
        </w:rPr>
        <w:t> </w:t>
      </w:r>
      <w:r>
        <w:rPr>
          <w:vertAlign w:val="baseline"/>
        </w:rPr>
        <w:t>could affect the economics of public transport networks and future investment, and increase</w:t>
      </w:r>
      <w:r>
        <w:rPr>
          <w:spacing w:val="1"/>
          <w:vertAlign w:val="baseline"/>
        </w:rPr>
        <w:t> </w:t>
      </w:r>
      <w:r>
        <w:rPr>
          <w:vertAlign w:val="baseline"/>
        </w:rPr>
        <w:t>congestion on the road network. However, modelling by the International Transport Forum</w:t>
      </w:r>
      <w:r>
        <w:rPr>
          <w:spacing w:val="1"/>
          <w:vertAlign w:val="baseline"/>
        </w:rPr>
        <w:t> </w:t>
      </w:r>
      <w:r>
        <w:rPr>
          <w:vertAlign w:val="baseline"/>
        </w:rPr>
        <w:t>demonstrates that the best outcomes are achieved when automated vehicles are effectively</w:t>
      </w:r>
      <w:r>
        <w:rPr>
          <w:spacing w:val="1"/>
          <w:vertAlign w:val="baseline"/>
        </w:rPr>
        <w:t> </w:t>
      </w:r>
      <w:r>
        <w:rPr>
          <w:vertAlign w:val="baseline"/>
        </w:rPr>
        <w:t>integrated</w:t>
      </w:r>
      <w:r>
        <w:rPr>
          <w:spacing w:val="-3"/>
          <w:vertAlign w:val="baseline"/>
        </w:rPr>
        <w:t> </w:t>
      </w:r>
      <w:r>
        <w:rPr>
          <w:vertAlign w:val="baseline"/>
        </w:rPr>
        <w:t>into</w:t>
      </w:r>
      <w:r>
        <w:rPr>
          <w:spacing w:val="-2"/>
          <w:vertAlign w:val="baseline"/>
        </w:rPr>
        <w:t> </w:t>
      </w:r>
      <w:r>
        <w:rPr>
          <w:vertAlign w:val="baseline"/>
        </w:rPr>
        <w:t>existing</w:t>
      </w:r>
      <w:r>
        <w:rPr>
          <w:spacing w:val="2"/>
          <w:vertAlign w:val="baseline"/>
        </w:rPr>
        <w:t> </w:t>
      </w:r>
      <w:r>
        <w:rPr>
          <w:vertAlign w:val="baseline"/>
        </w:rPr>
        <w:t>public</w:t>
      </w:r>
      <w:r>
        <w:rPr>
          <w:spacing w:val="1"/>
          <w:vertAlign w:val="baseline"/>
        </w:rPr>
        <w:t> </w:t>
      </w:r>
      <w:r>
        <w:rPr>
          <w:vertAlign w:val="baseline"/>
        </w:rPr>
        <w:t>transport</w:t>
      </w:r>
      <w:r>
        <w:rPr>
          <w:spacing w:val="-1"/>
          <w:vertAlign w:val="baseline"/>
        </w:rPr>
        <w:t> </w:t>
      </w:r>
      <w:r>
        <w:rPr>
          <w:vertAlign w:val="baseline"/>
        </w:rPr>
        <w:t>networks.</w:t>
      </w:r>
      <w:r>
        <w:rPr>
          <w:vertAlign w:val="superscript"/>
        </w:rPr>
        <w:t>8</w:t>
      </w:r>
    </w:p>
    <w:p>
      <w:pPr>
        <w:pStyle w:val="BodyText"/>
        <w:spacing w:line="276" w:lineRule="auto" w:before="200"/>
        <w:ind w:left="818" w:right="540"/>
      </w:pPr>
      <w:r>
        <w:rPr/>
        <w:t>Over time, it may be necessary for government policy to encourage and to provide an incentive for</w:t>
      </w:r>
      <w:r>
        <w:rPr>
          <w:spacing w:val="-59"/>
        </w:rPr>
        <w:t> </w:t>
      </w:r>
      <w:r>
        <w:rPr/>
        <w:t>the efficient integration of public transport and automated vehicles, including, for example, drop-off</w:t>
      </w:r>
      <w:r>
        <w:rPr>
          <w:spacing w:val="-59"/>
        </w:rPr>
        <w:t> </w:t>
      </w:r>
      <w:r>
        <w:rPr/>
        <w:t>zones for automated vehicles at rail stations, but this need will be determined by real world</w:t>
      </w:r>
      <w:r>
        <w:rPr>
          <w:spacing w:val="1"/>
        </w:rPr>
        <w:t> </w:t>
      </w:r>
      <w:r>
        <w:rPr/>
        <w:t>experience.</w:t>
      </w:r>
    </w:p>
    <w:p>
      <w:pPr>
        <w:pStyle w:val="BodyText"/>
        <w:spacing w:line="276" w:lineRule="auto" w:before="202"/>
        <w:ind w:left="818" w:right="393"/>
      </w:pPr>
      <w:r>
        <w:rPr/>
        <w:t>Although future road transport demand is difficult to predict, the use of ‘zero occupancy vehicles’ for</w:t>
      </w:r>
      <w:r>
        <w:rPr>
          <w:spacing w:val="-59"/>
        </w:rPr>
        <w:t> </w:t>
      </w:r>
      <w:r>
        <w:rPr/>
        <w:t>goods delivery and as couriers may lead to increased demand and traffic congestion.</w:t>
      </w:r>
      <w:r>
        <w:rPr>
          <w:spacing w:val="1"/>
        </w:rPr>
        <w:t> </w:t>
      </w:r>
      <w:r>
        <w:rPr/>
        <w:t>This may</w:t>
      </w:r>
      <w:r>
        <w:rPr>
          <w:spacing w:val="1"/>
        </w:rPr>
        <w:t> </w:t>
      </w:r>
      <w:r>
        <w:rPr/>
        <w:t>necessitate regulation and rationing, that prioritizes personal transportation needs over the needs of</w:t>
      </w:r>
      <w:r>
        <w:rPr>
          <w:spacing w:val="-59"/>
        </w:rPr>
        <w:t> </w:t>
      </w:r>
      <w:r>
        <w:rPr/>
        <w:t>commerce.</w:t>
      </w:r>
    </w:p>
    <w:p>
      <w:pPr>
        <w:pStyle w:val="BodyText"/>
        <w:spacing w:before="202"/>
        <w:ind w:left="818"/>
      </w:pPr>
      <w:r>
        <w:rPr/>
        <w:t>Many</w:t>
      </w:r>
      <w:r>
        <w:rPr>
          <w:spacing w:val="-4"/>
        </w:rPr>
        <w:t> </w:t>
      </w:r>
      <w:r>
        <w:rPr/>
        <w:t>AV will</w:t>
      </w:r>
      <w:r>
        <w:rPr>
          <w:spacing w:val="-2"/>
        </w:rPr>
        <w:t> </w:t>
      </w:r>
      <w:r>
        <w:rPr/>
        <w:t>require</w:t>
      </w:r>
      <w:r>
        <w:rPr>
          <w:spacing w:val="-4"/>
        </w:rPr>
        <w:t> </w:t>
      </w:r>
      <w:r>
        <w:rPr/>
        <w:t>suitable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accessible</w:t>
      </w:r>
      <w:r>
        <w:rPr>
          <w:spacing w:val="-2"/>
        </w:rPr>
        <w:t> </w:t>
      </w:r>
      <w:r>
        <w:rPr/>
        <w:t>charging stations</w:t>
      </w:r>
      <w:r>
        <w:rPr>
          <w:spacing w:val="-4"/>
        </w:rPr>
        <w:t> </w:t>
      </w:r>
      <w:r>
        <w:rPr/>
        <w:t>as</w:t>
      </w:r>
      <w:r>
        <w:rPr>
          <w:spacing w:val="-3"/>
        </w:rPr>
        <w:t> </w:t>
      </w:r>
      <w:r>
        <w:rPr/>
        <w:t>currently</w:t>
      </w:r>
      <w:r>
        <w:rPr>
          <w:spacing w:val="-4"/>
        </w:rPr>
        <w:t> </w:t>
      </w:r>
      <w:r>
        <w:rPr/>
        <w:t>this</w:t>
      </w:r>
      <w:r>
        <w:rPr>
          <w:spacing w:val="-1"/>
        </w:rPr>
        <w:t> </w:t>
      </w:r>
      <w:r>
        <w:rPr/>
        <w:t>is</w:t>
      </w:r>
      <w:r>
        <w:rPr>
          <w:spacing w:val="-4"/>
        </w:rPr>
        <w:t> </w:t>
      </w:r>
      <w:r>
        <w:rPr/>
        <w:t>insufficient.</w:t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1"/>
        </w:rPr>
      </w:pPr>
      <w:r>
        <w:rPr/>
        <w:pict>
          <v:rect style="position:absolute;margin-left:70.944pt;margin-top:13.672281pt;width:144.020pt;height:.71997pt;mso-position-horizontal-relative:page;mso-position-vertical-relative:paragraph;z-index:-15724544;mso-wrap-distance-left:0;mso-wrap-distance-right:0" id="docshape9" filled="true" fillcolor="#000000" stroked="false">
            <v:fill type="solid"/>
            <w10:wrap type="topAndBottom"/>
          </v:rect>
        </w:pict>
      </w:r>
    </w:p>
    <w:p>
      <w:pPr>
        <w:spacing w:before="102"/>
        <w:ind w:left="818" w:right="843" w:firstLine="0"/>
        <w:jc w:val="left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7</w:t>
      </w:r>
      <w:r>
        <w:rPr>
          <w:rFonts w:ascii="Calibri"/>
          <w:sz w:val="20"/>
          <w:vertAlign w:val="baseline"/>
        </w:rPr>
        <w:t> For further information, see: https:/</w:t>
      </w:r>
      <w:hyperlink r:id="rId15">
        <w:r>
          <w:rPr>
            <w:rFonts w:ascii="Calibri"/>
            <w:sz w:val="20"/>
            <w:vertAlign w:val="baseline"/>
          </w:rPr>
          <w:t>/w</w:t>
        </w:r>
      </w:hyperlink>
      <w:r>
        <w:rPr>
          <w:rFonts w:ascii="Calibri"/>
          <w:sz w:val="20"/>
          <w:vertAlign w:val="baseline"/>
        </w:rPr>
        <w:t>w</w:t>
      </w:r>
      <w:hyperlink r:id="rId15">
        <w:r>
          <w:rPr>
            <w:rFonts w:ascii="Calibri"/>
            <w:sz w:val="20"/>
            <w:vertAlign w:val="baseline"/>
          </w:rPr>
          <w:t>w.bcgperspectives.com/content/articles/transportation </w:t>
        </w:r>
      </w:hyperlink>
      <w:r>
        <w:rPr>
          <w:rFonts w:ascii="Calibri"/>
          <w:sz w:val="20"/>
          <w:vertAlign w:val="baseline"/>
        </w:rPr>
        <w:t>-travel-tourism-</w:t>
      </w:r>
      <w:r>
        <w:rPr>
          <w:rFonts w:ascii="Calibri"/>
          <w:spacing w:val="-4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automotive-will-</w:t>
      </w:r>
    </w:p>
    <w:p>
      <w:pPr>
        <w:spacing w:line="243" w:lineRule="exact" w:before="1"/>
        <w:ind w:left="864" w:right="0" w:firstLine="0"/>
        <w:jc w:val="left"/>
        <w:rPr>
          <w:rFonts w:ascii="Calibri"/>
          <w:sz w:val="20"/>
        </w:rPr>
      </w:pPr>
      <w:r>
        <w:rPr>
          <w:rFonts w:ascii="Calibri"/>
          <w:sz w:val="20"/>
        </w:rPr>
        <w:t>autonomous-vehicles-derail-trains/?chapter=2</w:t>
      </w:r>
    </w:p>
    <w:p>
      <w:pPr>
        <w:spacing w:before="0"/>
        <w:ind w:left="818" w:right="518" w:firstLine="0"/>
        <w:jc w:val="left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8</w:t>
      </w:r>
      <w:r>
        <w:rPr>
          <w:rFonts w:ascii="Calibri"/>
          <w:sz w:val="20"/>
          <w:vertAlign w:val="baseline"/>
        </w:rPr>
        <w:t> International Transport Forum. (2015b). Urban Mobility System Upgrade - How shared self-driving cars could change</w:t>
      </w:r>
      <w:r>
        <w:rPr>
          <w:rFonts w:ascii="Calibri"/>
          <w:spacing w:val="-4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city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traffic.</w:t>
      </w:r>
      <w:r>
        <w:rPr>
          <w:rFonts w:ascii="Calibri"/>
          <w:spacing w:val="-1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Retrieved</w:t>
      </w:r>
      <w:r>
        <w:rPr>
          <w:rFonts w:ascii="Calibri"/>
          <w:spacing w:val="-1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from</w:t>
      </w:r>
      <w:r>
        <w:rPr>
          <w:rFonts w:ascii="Calibri"/>
          <w:spacing w:val="-3"/>
          <w:sz w:val="20"/>
          <w:vertAlign w:val="baseline"/>
        </w:rPr>
        <w:t> </w:t>
      </w:r>
      <w:hyperlink r:id="rId16">
        <w:r>
          <w:rPr>
            <w:rFonts w:ascii="Calibri"/>
            <w:sz w:val="20"/>
            <w:vertAlign w:val="baseline"/>
          </w:rPr>
          <w:t>http://www.itf-oecd.org/sites/default/files/docs/15cpb_self-drivingcars.pdf</w:t>
        </w:r>
      </w:hyperlink>
    </w:p>
    <w:p>
      <w:pPr>
        <w:spacing w:after="0"/>
        <w:jc w:val="left"/>
        <w:rPr>
          <w:rFonts w:ascii="Calibri"/>
          <w:sz w:val="20"/>
        </w:rPr>
        <w:sectPr>
          <w:pgSz w:w="11910" w:h="16840"/>
          <w:pgMar w:top="1040" w:bottom="280" w:left="600" w:right="380"/>
        </w:sectPr>
      </w:pPr>
    </w:p>
    <w:p>
      <w:pPr>
        <w:pStyle w:val="BodyText"/>
        <w:spacing w:line="278" w:lineRule="auto" w:before="64"/>
        <w:ind w:left="818" w:right="896"/>
      </w:pPr>
      <w:r>
        <w:rPr/>
        <w:t>Whatever new ‘Artificial Intelligence’ is created for transport purposes that it must be guided by</w:t>
      </w:r>
      <w:r>
        <w:rPr>
          <w:spacing w:val="-59"/>
        </w:rPr>
        <w:t> </w:t>
      </w:r>
      <w:r>
        <w:rPr/>
        <w:t>Principles</w:t>
      </w:r>
      <w:r>
        <w:rPr>
          <w:spacing w:val="-1"/>
        </w:rPr>
        <w:t> </w:t>
      </w:r>
      <w:r>
        <w:rPr/>
        <w:t>that</w:t>
      </w:r>
      <w:r>
        <w:rPr>
          <w:spacing w:val="-3"/>
        </w:rPr>
        <w:t> </w:t>
      </w:r>
      <w:r>
        <w:rPr/>
        <w:t>firstly</w:t>
      </w:r>
      <w:r>
        <w:rPr>
          <w:spacing w:val="-3"/>
        </w:rPr>
        <w:t> </w:t>
      </w:r>
      <w:r>
        <w:rPr/>
        <w:t>“do</w:t>
      </w:r>
      <w:r>
        <w:rPr>
          <w:spacing w:val="-2"/>
        </w:rPr>
        <w:t> </w:t>
      </w:r>
      <w:r>
        <w:rPr/>
        <w:t>no</w:t>
      </w:r>
      <w:r>
        <w:rPr>
          <w:spacing w:val="-1"/>
        </w:rPr>
        <w:t> </w:t>
      </w:r>
      <w:r>
        <w:rPr/>
        <w:t>harm”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secondly</w:t>
      </w:r>
      <w:r>
        <w:rPr>
          <w:spacing w:val="-2"/>
        </w:rPr>
        <w:t> </w:t>
      </w:r>
      <w:r>
        <w:rPr/>
        <w:t>“enhance</w:t>
      </w:r>
      <w:r>
        <w:rPr>
          <w:spacing w:val="-1"/>
        </w:rPr>
        <w:t> </w:t>
      </w:r>
      <w:r>
        <w:rPr/>
        <w:t>humanity”.</w:t>
      </w:r>
    </w:p>
    <w:p>
      <w:pPr>
        <w:pStyle w:val="BodyText"/>
        <w:spacing w:line="276" w:lineRule="auto" w:before="196"/>
        <w:ind w:left="818" w:right="395"/>
      </w:pPr>
      <w:r>
        <w:rPr/>
        <w:t>As use of AVs increases, demand for parking likely will decrease, but demand for curbside standing</w:t>
      </w:r>
      <w:r>
        <w:rPr>
          <w:spacing w:val="-59"/>
        </w:rPr>
        <w:t> </w:t>
      </w:r>
      <w:r>
        <w:rPr/>
        <w:t>zones will increase and curbside arrangements will need to be reassigned. Brisbane taxi users are</w:t>
      </w:r>
      <w:r>
        <w:rPr>
          <w:spacing w:val="1"/>
        </w:rPr>
        <w:t> </w:t>
      </w:r>
      <w:r>
        <w:rPr/>
        <w:t>already familiar with the challenges faced by taxi and in particular, ride-share drivers when looking</w:t>
      </w:r>
      <w:r>
        <w:rPr>
          <w:spacing w:val="1"/>
        </w:rPr>
        <w:t> </w:t>
      </w:r>
      <w:r>
        <w:rPr/>
        <w:t>for a place to pick-up or drop-off passengers around the CBD.</w:t>
      </w:r>
      <w:r>
        <w:rPr>
          <w:spacing w:val="1"/>
        </w:rPr>
        <w:t> </w:t>
      </w:r>
      <w:r>
        <w:rPr/>
        <w:t>These challenges are more acute</w:t>
      </w:r>
      <w:r>
        <w:rPr>
          <w:spacing w:val="1"/>
        </w:rPr>
        <w:t> </w:t>
      </w:r>
      <w:r>
        <w:rPr/>
        <w:t>when the passenger is a person with a mobility impairment who may move more slowly, or rely on a</w:t>
      </w:r>
      <w:r>
        <w:rPr>
          <w:spacing w:val="-59"/>
        </w:rPr>
        <w:t> </w:t>
      </w:r>
      <w:r>
        <w:rPr/>
        <w:t>third</w:t>
      </w:r>
      <w:r>
        <w:rPr>
          <w:spacing w:val="-1"/>
        </w:rPr>
        <w:t> </w:t>
      </w:r>
      <w:r>
        <w:rPr/>
        <w:t>party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assist</w:t>
      </w:r>
      <w:r>
        <w:rPr>
          <w:spacing w:val="1"/>
        </w:rPr>
        <w:t> </w:t>
      </w:r>
      <w:r>
        <w:rPr/>
        <w:t>with</w:t>
      </w:r>
      <w:r>
        <w:rPr>
          <w:spacing w:val="-2"/>
        </w:rPr>
        <w:t> </w:t>
      </w:r>
      <w:r>
        <w:rPr/>
        <w:t>getting</w:t>
      </w:r>
      <w:r>
        <w:rPr>
          <w:spacing w:val="2"/>
        </w:rPr>
        <w:t> </w:t>
      </w:r>
      <w:r>
        <w:rPr/>
        <w:t>in</w:t>
      </w:r>
      <w:r>
        <w:rPr>
          <w:spacing w:val="-1"/>
        </w:rPr>
        <w:t> </w:t>
      </w:r>
      <w:r>
        <w:rPr/>
        <w:t>or</w:t>
      </w:r>
      <w:r>
        <w:rPr>
          <w:spacing w:val="1"/>
        </w:rPr>
        <w:t> </w:t>
      </w:r>
      <w:r>
        <w:rPr/>
        <w:t>out</w:t>
      </w:r>
      <w:r>
        <w:rPr>
          <w:spacing w:val="-1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-2"/>
        </w:rPr>
        <w:t> </w:t>
      </w:r>
      <w:r>
        <w:rPr/>
        <w:t>vehicle.</w:t>
      </w:r>
    </w:p>
    <w:p>
      <w:pPr>
        <w:pStyle w:val="Heading2"/>
        <w:spacing w:before="198"/>
      </w:pPr>
      <w:bookmarkStart w:name="_TOC_250000" w:id="8"/>
      <w:bookmarkEnd w:id="8"/>
      <w:r>
        <w:rPr/>
        <w:t>Conclusion</w:t>
      </w:r>
    </w:p>
    <w:p>
      <w:pPr>
        <w:pStyle w:val="BodyText"/>
        <w:spacing w:before="9"/>
        <w:rPr>
          <w:b/>
          <w:sz w:val="20"/>
        </w:rPr>
      </w:pPr>
    </w:p>
    <w:p>
      <w:pPr>
        <w:pStyle w:val="BodyText"/>
        <w:tabs>
          <w:tab w:pos="5348" w:val="left" w:leader="none"/>
        </w:tabs>
        <w:spacing w:line="276" w:lineRule="auto"/>
        <w:ind w:left="818" w:right="555"/>
      </w:pPr>
      <w:r>
        <w:rPr/>
        <w:t>Australians with disability continue to experience unacceptably high levels of discrimination in their</w:t>
      </w:r>
      <w:r>
        <w:rPr>
          <w:spacing w:val="-59"/>
        </w:rPr>
        <w:t> </w:t>
      </w:r>
      <w:r>
        <w:rPr/>
        <w:t>everyday lives. The rights of people with disability are especially vulnerable in relation to</w:t>
      </w:r>
      <w:r>
        <w:rPr>
          <w:spacing w:val="1"/>
        </w:rPr>
        <w:t> </w:t>
      </w:r>
      <w:r>
        <w:rPr/>
        <w:t>employment and the provision of goods and services.</w:t>
      </w:r>
      <w:r>
        <w:rPr>
          <w:spacing w:val="1"/>
        </w:rPr>
        <w:t> </w:t>
      </w:r>
      <w:r>
        <w:rPr/>
        <w:t>Social isolation and low rates of disability</w:t>
      </w:r>
      <w:r>
        <w:rPr>
          <w:spacing w:val="1"/>
        </w:rPr>
        <w:t> </w:t>
      </w:r>
      <w:r>
        <w:rPr/>
        <w:t>employment and community participation are all knock-on effects of this “lesser right” of persons</w:t>
      </w:r>
      <w:r>
        <w:rPr>
          <w:spacing w:val="1"/>
        </w:rPr>
        <w:t> </w:t>
      </w:r>
      <w:r>
        <w:rPr/>
        <w:t>with</w:t>
      </w:r>
      <w:r>
        <w:rPr>
          <w:spacing w:val="-3"/>
        </w:rPr>
        <w:t> </w:t>
      </w:r>
      <w:r>
        <w:rPr/>
        <w:t>disabilities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access</w:t>
      </w:r>
      <w:r>
        <w:rPr>
          <w:spacing w:val="-2"/>
        </w:rPr>
        <w:t> </w:t>
      </w:r>
      <w:r>
        <w:rPr/>
        <w:t>public</w:t>
      </w:r>
      <w:r>
        <w:rPr>
          <w:spacing w:val="-1"/>
        </w:rPr>
        <w:t> </w:t>
      </w:r>
      <w:r>
        <w:rPr/>
        <w:t>transport.</w:t>
      </w:r>
      <w:r>
        <w:rPr>
          <w:vertAlign w:val="superscript"/>
        </w:rPr>
        <w:t>9</w:t>
      </w:r>
      <w:r>
        <w:rPr>
          <w:vertAlign w:val="baseline"/>
        </w:rPr>
        <w:tab/>
        <w:t>People with disability are less likely to share in the</w:t>
      </w:r>
      <w:r>
        <w:rPr>
          <w:spacing w:val="1"/>
          <w:vertAlign w:val="baseline"/>
        </w:rPr>
        <w:t> </w:t>
      </w:r>
      <w:r>
        <w:rPr>
          <w:vertAlign w:val="baseline"/>
        </w:rPr>
        <w:t>recreational and social life of the communities in which they live, and while not the only reason for</w:t>
      </w:r>
      <w:r>
        <w:rPr>
          <w:spacing w:val="1"/>
          <w:vertAlign w:val="baseline"/>
        </w:rPr>
        <w:t> </w:t>
      </w:r>
      <w:r>
        <w:rPr>
          <w:vertAlign w:val="baseline"/>
        </w:rPr>
        <w:t>this trend,</w:t>
      </w:r>
      <w:r>
        <w:rPr>
          <w:spacing w:val="-4"/>
          <w:vertAlign w:val="baseline"/>
        </w:rPr>
        <w:t> </w:t>
      </w:r>
      <w:r>
        <w:rPr>
          <w:vertAlign w:val="baseline"/>
        </w:rPr>
        <w:t>the lack of</w:t>
      </w:r>
      <w:r>
        <w:rPr>
          <w:spacing w:val="1"/>
          <w:vertAlign w:val="baseline"/>
        </w:rPr>
        <w:t> </w:t>
      </w:r>
      <w:r>
        <w:rPr>
          <w:vertAlign w:val="baseline"/>
        </w:rPr>
        <w:t>sufficient</w:t>
      </w:r>
      <w:r>
        <w:rPr>
          <w:spacing w:val="1"/>
          <w:vertAlign w:val="baseline"/>
        </w:rPr>
        <w:t> </w:t>
      </w:r>
      <w:r>
        <w:rPr>
          <w:vertAlign w:val="baseline"/>
        </w:rPr>
        <w:t>accessible public</w:t>
      </w:r>
      <w:r>
        <w:rPr>
          <w:spacing w:val="-3"/>
          <w:vertAlign w:val="baseline"/>
        </w:rPr>
        <w:t> </w:t>
      </w:r>
      <w:r>
        <w:rPr>
          <w:vertAlign w:val="baseline"/>
        </w:rPr>
        <w:t>transport</w:t>
      </w:r>
      <w:r>
        <w:rPr>
          <w:spacing w:val="-2"/>
          <w:vertAlign w:val="baseline"/>
        </w:rPr>
        <w:t> </w:t>
      </w:r>
      <w:r>
        <w:rPr>
          <w:vertAlign w:val="baseline"/>
        </w:rPr>
        <w:t>is</w:t>
      </w:r>
      <w:r>
        <w:rPr>
          <w:spacing w:val="1"/>
          <w:vertAlign w:val="baseline"/>
        </w:rPr>
        <w:t> </w:t>
      </w:r>
      <w:r>
        <w:rPr>
          <w:vertAlign w:val="baseline"/>
        </w:rPr>
        <w:t>a</w:t>
      </w:r>
      <w:r>
        <w:rPr>
          <w:spacing w:val="-3"/>
          <w:vertAlign w:val="baseline"/>
        </w:rPr>
        <w:t> </w:t>
      </w:r>
      <w:r>
        <w:rPr>
          <w:vertAlign w:val="baseline"/>
        </w:rPr>
        <w:t>contributing</w:t>
      </w:r>
      <w:r>
        <w:rPr>
          <w:spacing w:val="-1"/>
          <w:vertAlign w:val="baseline"/>
        </w:rPr>
        <w:t> </w:t>
      </w:r>
      <w:r>
        <w:rPr>
          <w:vertAlign w:val="baseline"/>
        </w:rPr>
        <w:t>factor.</w:t>
      </w:r>
    </w:p>
    <w:p>
      <w:pPr>
        <w:pStyle w:val="BodyText"/>
        <w:tabs>
          <w:tab w:pos="6601" w:val="left" w:leader="none"/>
        </w:tabs>
        <w:spacing w:line="276" w:lineRule="auto" w:before="201"/>
        <w:ind w:left="818" w:right="419"/>
      </w:pPr>
      <w:r>
        <w:rPr/>
        <w:t>People with disability are more likely to have to rely extensively on more expensive modes of</w:t>
      </w:r>
      <w:r>
        <w:rPr>
          <w:spacing w:val="1"/>
        </w:rPr>
        <w:t> </w:t>
      </w:r>
      <w:r>
        <w:rPr/>
        <w:t>transport, such as special bus services, taxis and private car travel as a passenger.</w:t>
      </w:r>
      <w:r>
        <w:rPr>
          <w:spacing w:val="1"/>
        </w:rPr>
        <w:t> </w:t>
      </w:r>
      <w:r>
        <w:rPr/>
        <w:t>This reliance is</w:t>
      </w:r>
      <w:r>
        <w:rPr>
          <w:spacing w:val="-59"/>
        </w:rPr>
        <w:t> </w:t>
      </w:r>
      <w:r>
        <w:rPr/>
        <w:t>due to people with disability being much less likely to have a driver’s licence than people without</w:t>
      </w:r>
      <w:r>
        <w:rPr>
          <w:spacing w:val="1"/>
        </w:rPr>
        <w:t> </w:t>
      </w:r>
      <w:r>
        <w:rPr/>
        <w:t>disability,</w:t>
      </w:r>
      <w:r>
        <w:rPr>
          <w:spacing w:val="-1"/>
        </w:rPr>
        <w:t> </w:t>
      </w:r>
      <w:r>
        <w:rPr/>
        <w:t>and</w:t>
      </w:r>
      <w:r>
        <w:rPr>
          <w:spacing w:val="-3"/>
        </w:rPr>
        <w:t> </w:t>
      </w:r>
      <w:r>
        <w:rPr/>
        <w:t>difficulties</w:t>
      </w:r>
      <w:r>
        <w:rPr>
          <w:spacing w:val="-5"/>
        </w:rPr>
        <w:t> </w:t>
      </w:r>
      <w:r>
        <w:rPr/>
        <w:t>in</w:t>
      </w:r>
      <w:r>
        <w:rPr>
          <w:spacing w:val="-3"/>
        </w:rPr>
        <w:t> </w:t>
      </w:r>
      <w:r>
        <w:rPr/>
        <w:t>accessing</w:t>
      </w:r>
      <w:r>
        <w:rPr>
          <w:spacing w:val="-1"/>
        </w:rPr>
        <w:t> </w:t>
      </w:r>
      <w:r>
        <w:rPr/>
        <w:t>public</w:t>
      </w:r>
      <w:r>
        <w:rPr>
          <w:spacing w:val="-5"/>
        </w:rPr>
        <w:t> </w:t>
      </w:r>
      <w:r>
        <w:rPr/>
        <w:t>transport.</w:t>
      </w:r>
      <w:r>
        <w:rPr>
          <w:vertAlign w:val="superscript"/>
        </w:rPr>
        <w:t>10</w:t>
      </w:r>
      <w:r>
        <w:rPr>
          <w:vertAlign w:val="baseline"/>
        </w:rPr>
        <w:tab/>
        <w:t>A reliance on more expensive modes of</w:t>
      </w:r>
      <w:r>
        <w:rPr>
          <w:spacing w:val="-58"/>
          <w:vertAlign w:val="baseline"/>
        </w:rPr>
        <w:t> </w:t>
      </w:r>
      <w:r>
        <w:rPr>
          <w:vertAlign w:val="baseline"/>
        </w:rPr>
        <w:t>transport limits the opportunity to travel — a higher average cost per trip will mean that people with</w:t>
      </w:r>
      <w:r>
        <w:rPr>
          <w:spacing w:val="1"/>
          <w:vertAlign w:val="baseline"/>
        </w:rPr>
        <w:t> </w:t>
      </w:r>
      <w:r>
        <w:rPr>
          <w:vertAlign w:val="baseline"/>
        </w:rPr>
        <w:t>disability</w:t>
      </w:r>
      <w:r>
        <w:rPr>
          <w:spacing w:val="-3"/>
          <w:vertAlign w:val="baseline"/>
        </w:rPr>
        <w:t> </w:t>
      </w:r>
      <w:r>
        <w:rPr>
          <w:vertAlign w:val="baseline"/>
        </w:rPr>
        <w:t>will tend to</w:t>
      </w:r>
      <w:r>
        <w:rPr>
          <w:spacing w:val="-1"/>
          <w:vertAlign w:val="baseline"/>
        </w:rPr>
        <w:t> </w:t>
      </w:r>
      <w:r>
        <w:rPr>
          <w:vertAlign w:val="baseline"/>
        </w:rPr>
        <w:t>limit</w:t>
      </w:r>
      <w:r>
        <w:rPr>
          <w:spacing w:val="-1"/>
          <w:vertAlign w:val="baseline"/>
        </w:rPr>
        <w:t> </w:t>
      </w:r>
      <w:r>
        <w:rPr>
          <w:vertAlign w:val="baseline"/>
        </w:rPr>
        <w:t>themselves to</w:t>
      </w:r>
      <w:r>
        <w:rPr>
          <w:spacing w:val="-2"/>
          <w:vertAlign w:val="baseline"/>
        </w:rPr>
        <w:t> </w:t>
      </w:r>
      <w:r>
        <w:rPr>
          <w:vertAlign w:val="baseline"/>
        </w:rPr>
        <w:t>more</w:t>
      </w:r>
      <w:r>
        <w:rPr>
          <w:spacing w:val="-1"/>
          <w:vertAlign w:val="baseline"/>
        </w:rPr>
        <w:t> </w:t>
      </w:r>
      <w:r>
        <w:rPr>
          <w:vertAlign w:val="baseline"/>
        </w:rPr>
        <w:t>essential</w:t>
      </w:r>
      <w:r>
        <w:rPr>
          <w:spacing w:val="-1"/>
          <w:vertAlign w:val="baseline"/>
        </w:rPr>
        <w:t> </w:t>
      </w:r>
      <w:r>
        <w:rPr>
          <w:vertAlign w:val="baseline"/>
        </w:rPr>
        <w:t>travel.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6"/>
        </w:rPr>
      </w:pPr>
      <w:r>
        <w:rPr/>
        <w:pict>
          <v:rect style="position:absolute;margin-left:70.944pt;margin-top:16.485123pt;width:144.020pt;height:.71997pt;mso-position-horizontal-relative:page;mso-position-vertical-relative:paragraph;z-index:-15724032;mso-wrap-distance-left:0;mso-wrap-distance-right:0" id="docshape10" filled="true" fillcolor="#000000" stroked="false">
            <v:fill type="solid"/>
            <w10:wrap type="topAndBottom"/>
          </v:rect>
        </w:pict>
      </w:r>
    </w:p>
    <w:p>
      <w:pPr>
        <w:spacing w:before="102"/>
        <w:ind w:left="818" w:right="774" w:firstLine="0"/>
        <w:jc w:val="left"/>
        <w:rPr>
          <w:rFonts w:ascii="Calibri" w:hAnsi="Calibri"/>
          <w:sz w:val="20"/>
        </w:rPr>
      </w:pPr>
      <w:r>
        <w:rPr>
          <w:rFonts w:ascii="Calibri" w:hAnsi="Calibri"/>
          <w:sz w:val="20"/>
          <w:vertAlign w:val="superscript"/>
        </w:rPr>
        <w:t>9</w:t>
      </w:r>
      <w:r>
        <w:rPr>
          <w:rFonts w:ascii="Calibri" w:hAnsi="Calibri"/>
          <w:spacing w:val="-5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Attorney-General’s</w:t>
      </w:r>
      <w:r>
        <w:rPr>
          <w:rFonts w:ascii="Calibri" w:hAnsi="Calibri"/>
          <w:spacing w:val="-4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Department,</w:t>
      </w:r>
      <w:r>
        <w:rPr>
          <w:rFonts w:ascii="Calibri" w:hAnsi="Calibri"/>
          <w:spacing w:val="-4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Regulation</w:t>
      </w:r>
      <w:r>
        <w:rPr>
          <w:rFonts w:ascii="Calibri" w:hAnsi="Calibri"/>
          <w:spacing w:val="-2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Impact</w:t>
      </w:r>
      <w:r>
        <w:rPr>
          <w:rFonts w:ascii="Calibri" w:hAnsi="Calibri"/>
          <w:spacing w:val="-4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Statement</w:t>
      </w:r>
      <w:r>
        <w:rPr>
          <w:rFonts w:ascii="Calibri" w:hAnsi="Calibri"/>
          <w:spacing w:val="-3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on</w:t>
      </w:r>
      <w:r>
        <w:rPr>
          <w:rFonts w:ascii="Calibri" w:hAnsi="Calibri"/>
          <w:spacing w:val="-4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Draft</w:t>
      </w:r>
      <w:r>
        <w:rPr>
          <w:rFonts w:ascii="Calibri" w:hAnsi="Calibri"/>
          <w:spacing w:val="-3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Disability</w:t>
      </w:r>
      <w:r>
        <w:rPr>
          <w:rFonts w:ascii="Calibri" w:hAnsi="Calibri"/>
          <w:spacing w:val="-3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Standards</w:t>
      </w:r>
      <w:r>
        <w:rPr>
          <w:rFonts w:ascii="Calibri" w:hAnsi="Calibri"/>
          <w:spacing w:val="-5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for</w:t>
      </w:r>
      <w:r>
        <w:rPr>
          <w:rFonts w:ascii="Calibri" w:hAnsi="Calibri"/>
          <w:spacing w:val="-4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Accessible</w:t>
      </w:r>
      <w:r>
        <w:rPr>
          <w:rFonts w:ascii="Calibri" w:hAnsi="Calibri"/>
          <w:spacing w:val="-5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Public</w:t>
      </w:r>
      <w:r>
        <w:rPr>
          <w:rFonts w:ascii="Calibri" w:hAnsi="Calibri"/>
          <w:spacing w:val="-42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Transport,</w:t>
      </w:r>
    </w:p>
    <w:p>
      <w:pPr>
        <w:spacing w:line="243" w:lineRule="exact" w:before="1"/>
        <w:ind w:left="864" w:right="0" w:firstLine="0"/>
        <w:jc w:val="left"/>
        <w:rPr>
          <w:rFonts w:ascii="Calibri"/>
          <w:sz w:val="20"/>
        </w:rPr>
      </w:pPr>
      <w:r>
        <w:rPr>
          <w:rFonts w:ascii="Calibri"/>
          <w:sz w:val="20"/>
        </w:rPr>
        <w:t>Canberra,</w:t>
      </w:r>
      <w:r>
        <w:rPr>
          <w:rFonts w:ascii="Calibri"/>
          <w:spacing w:val="-3"/>
          <w:sz w:val="20"/>
        </w:rPr>
        <w:t> </w:t>
      </w:r>
      <w:r>
        <w:rPr>
          <w:rFonts w:ascii="Calibri"/>
          <w:sz w:val="20"/>
        </w:rPr>
        <w:t>January</w:t>
      </w:r>
      <w:r>
        <w:rPr>
          <w:rFonts w:ascii="Calibri"/>
          <w:spacing w:val="-3"/>
          <w:sz w:val="20"/>
        </w:rPr>
        <w:t> </w:t>
      </w:r>
      <w:r>
        <w:rPr>
          <w:rFonts w:ascii="Calibri"/>
          <w:sz w:val="20"/>
        </w:rPr>
        <w:t>1999,</w:t>
      </w:r>
      <w:r>
        <w:rPr>
          <w:rFonts w:ascii="Calibri"/>
          <w:spacing w:val="-3"/>
          <w:sz w:val="20"/>
        </w:rPr>
        <w:t> </w:t>
      </w:r>
      <w:r>
        <w:rPr>
          <w:rFonts w:ascii="Calibri"/>
          <w:sz w:val="20"/>
        </w:rPr>
        <w:t>p.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11.</w:t>
      </w:r>
    </w:p>
    <w:p>
      <w:pPr>
        <w:spacing w:before="0"/>
        <w:ind w:left="818" w:right="406" w:firstLine="0"/>
        <w:jc w:val="left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10</w:t>
      </w:r>
      <w:r>
        <w:rPr>
          <w:rFonts w:ascii="Calibri"/>
          <w:spacing w:val="-5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Physical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Disability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Council</w:t>
      </w:r>
      <w:r>
        <w:rPr>
          <w:rFonts w:ascii="Calibri"/>
          <w:spacing w:val="-4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of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Australia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Ltd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(PDCA).</w:t>
      </w:r>
      <w:r>
        <w:rPr>
          <w:rFonts w:ascii="Calibri"/>
          <w:spacing w:val="-4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Submission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to</w:t>
      </w:r>
      <w:r>
        <w:rPr>
          <w:rFonts w:ascii="Calibri"/>
          <w:spacing w:val="-4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Review</w:t>
      </w:r>
      <w:r>
        <w:rPr>
          <w:rFonts w:ascii="Calibri"/>
          <w:spacing w:val="-4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of</w:t>
      </w:r>
      <w:r>
        <w:rPr>
          <w:rFonts w:ascii="Calibri"/>
          <w:spacing w:val="-5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the</w:t>
      </w:r>
      <w:r>
        <w:rPr>
          <w:rFonts w:ascii="Calibri"/>
          <w:spacing w:val="-4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Disability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Standards</w:t>
      </w:r>
      <w:r>
        <w:rPr>
          <w:rFonts w:ascii="Calibri"/>
          <w:spacing w:val="-5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for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Accessible</w:t>
      </w:r>
      <w:r>
        <w:rPr>
          <w:rFonts w:ascii="Calibri"/>
          <w:spacing w:val="1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Public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Transport 2002.</w:t>
      </w:r>
    </w:p>
    <w:p>
      <w:pPr>
        <w:spacing w:after="0"/>
        <w:jc w:val="left"/>
        <w:rPr>
          <w:rFonts w:ascii="Calibri"/>
          <w:sz w:val="20"/>
        </w:rPr>
        <w:sectPr>
          <w:pgSz w:w="11910" w:h="16840"/>
          <w:pgMar w:top="1540" w:bottom="280" w:left="600" w:right="380"/>
        </w:sectPr>
      </w:pPr>
    </w:p>
    <w:p>
      <w:pPr>
        <w:pStyle w:val="Heading1"/>
        <w:spacing w:before="73"/>
      </w:pPr>
      <w:r>
        <w:rPr/>
        <w:t>APPENDIX</w:t>
      </w:r>
      <w:r>
        <w:rPr>
          <w:spacing w:val="-2"/>
        </w:rPr>
        <w:t> </w:t>
      </w:r>
      <w:r>
        <w:rPr/>
        <w:t>1</w:t>
      </w:r>
    </w:p>
    <w:p>
      <w:pPr>
        <w:pStyle w:val="BodyText"/>
        <w:rPr>
          <w:b/>
          <w:sz w:val="30"/>
        </w:rPr>
      </w:pPr>
    </w:p>
    <w:p>
      <w:pPr>
        <w:pStyle w:val="BodyText"/>
        <w:spacing w:before="7"/>
        <w:rPr>
          <w:b/>
          <w:sz w:val="34"/>
        </w:rPr>
      </w:pPr>
    </w:p>
    <w:p>
      <w:pPr>
        <w:pStyle w:val="BodyText"/>
        <w:ind w:left="818"/>
      </w:pPr>
      <w:r>
        <w:rPr/>
        <w:t>Briefing</w:t>
      </w:r>
    </w:p>
    <w:p>
      <w:pPr>
        <w:pStyle w:val="BodyText"/>
        <w:spacing w:before="6"/>
        <w:rPr>
          <w:sz w:val="20"/>
        </w:rPr>
      </w:pPr>
    </w:p>
    <w:p>
      <w:pPr>
        <w:pStyle w:val="BodyText"/>
        <w:ind w:left="818"/>
      </w:pPr>
      <w:r>
        <w:rPr/>
        <w:t>Ride</w:t>
      </w:r>
      <w:r>
        <w:rPr>
          <w:spacing w:val="-2"/>
        </w:rPr>
        <w:t> </w:t>
      </w:r>
      <w:r>
        <w:rPr/>
        <w:t>sourcing</w:t>
      </w:r>
      <w:r>
        <w:rPr>
          <w:spacing w:val="-2"/>
        </w:rPr>
        <w:t> </w:t>
      </w:r>
      <w:r>
        <w:rPr/>
        <w:t>and</w:t>
      </w:r>
      <w:r>
        <w:rPr>
          <w:spacing w:val="-4"/>
        </w:rPr>
        <w:t> </w:t>
      </w:r>
      <w:r>
        <w:rPr/>
        <w:t>transportation</w:t>
      </w:r>
      <w:r>
        <w:rPr>
          <w:spacing w:val="-4"/>
        </w:rPr>
        <w:t> </w:t>
      </w:r>
      <w:r>
        <w:rPr/>
        <w:t>for</w:t>
      </w:r>
      <w:r>
        <w:rPr>
          <w:spacing w:val="-1"/>
        </w:rPr>
        <w:t> </w:t>
      </w:r>
      <w:r>
        <w:rPr/>
        <w:t>users</w:t>
      </w:r>
      <w:r>
        <w:rPr>
          <w:spacing w:val="-4"/>
        </w:rPr>
        <w:t> </w:t>
      </w:r>
      <w:r>
        <w:rPr/>
        <w:t>of wheelchairs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scooters</w:t>
      </w:r>
    </w:p>
    <w:p>
      <w:pPr>
        <w:pStyle w:val="BodyText"/>
        <w:spacing w:before="7"/>
        <w:rPr>
          <w:sz w:val="20"/>
        </w:rPr>
      </w:pPr>
    </w:p>
    <w:p>
      <w:pPr>
        <w:spacing w:before="0"/>
        <w:ind w:left="818" w:right="0" w:firstLine="0"/>
        <w:jc w:val="left"/>
        <w:rPr>
          <w:b/>
          <w:sz w:val="22"/>
        </w:rPr>
      </w:pPr>
      <w:r>
        <w:rPr>
          <w:b/>
          <w:sz w:val="22"/>
        </w:rPr>
        <w:t>Source: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Estelle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Parker’s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draft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sub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to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Victorian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Inquiry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into Ride-sharing, 2015</w:t>
      </w:r>
    </w:p>
    <w:p>
      <w:pPr>
        <w:pStyle w:val="BodyText"/>
        <w:spacing w:before="9"/>
        <w:rPr>
          <w:b/>
          <w:sz w:val="20"/>
        </w:rPr>
      </w:pPr>
    </w:p>
    <w:p>
      <w:pPr>
        <w:pStyle w:val="BodyText"/>
        <w:ind w:left="818"/>
      </w:pPr>
      <w:r>
        <w:rPr/>
        <w:t>Summary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1444" w:val="left" w:leader="none"/>
          <w:tab w:pos="1446" w:val="left" w:leader="none"/>
        </w:tabs>
        <w:spacing w:line="278" w:lineRule="auto" w:before="0" w:after="0"/>
        <w:ind w:left="818" w:right="406" w:firstLine="0"/>
        <w:jc w:val="left"/>
        <w:rPr>
          <w:sz w:val="22"/>
        </w:rPr>
      </w:pPr>
      <w:r>
        <w:rPr>
          <w:sz w:val="22"/>
        </w:rPr>
        <w:t>The introduction and expansion of ride sourcing apps may reduce access to transportation by</w:t>
      </w:r>
      <w:r>
        <w:rPr>
          <w:spacing w:val="-59"/>
          <w:sz w:val="22"/>
        </w:rPr>
        <w:t> </w:t>
      </w:r>
      <w:r>
        <w:rPr>
          <w:sz w:val="22"/>
        </w:rPr>
        <w:t>people</w:t>
      </w:r>
      <w:r>
        <w:rPr>
          <w:spacing w:val="-1"/>
          <w:sz w:val="22"/>
        </w:rPr>
        <w:t> </w:t>
      </w:r>
      <w:r>
        <w:rPr>
          <w:sz w:val="22"/>
        </w:rPr>
        <w:t>with mobility</w:t>
      </w:r>
      <w:r>
        <w:rPr>
          <w:spacing w:val="-2"/>
          <w:sz w:val="22"/>
        </w:rPr>
        <w:t> </w:t>
      </w:r>
      <w:r>
        <w:rPr>
          <w:sz w:val="22"/>
        </w:rPr>
        <w:t>support</w:t>
      </w:r>
      <w:r>
        <w:rPr>
          <w:spacing w:val="-1"/>
          <w:sz w:val="22"/>
        </w:rPr>
        <w:t> </w:t>
      </w:r>
      <w:r>
        <w:rPr>
          <w:sz w:val="22"/>
        </w:rPr>
        <w:t>needs</w:t>
      </w:r>
      <w:r>
        <w:rPr>
          <w:spacing w:val="-2"/>
          <w:sz w:val="22"/>
        </w:rPr>
        <w:t> </w:t>
      </w:r>
      <w:r>
        <w:rPr>
          <w:sz w:val="22"/>
        </w:rPr>
        <w:t>given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scarcity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2"/>
          <w:sz w:val="22"/>
        </w:rPr>
        <w:t> </w:t>
      </w:r>
      <w:r>
        <w:rPr>
          <w:sz w:val="22"/>
        </w:rPr>
        <w:t>accessible</w:t>
      </w:r>
      <w:r>
        <w:rPr>
          <w:spacing w:val="-1"/>
          <w:sz w:val="22"/>
        </w:rPr>
        <w:t> </w:t>
      </w:r>
      <w:r>
        <w:rPr>
          <w:sz w:val="22"/>
        </w:rPr>
        <w:t>vehicles.</w:t>
      </w:r>
    </w:p>
    <w:p>
      <w:pPr>
        <w:pStyle w:val="ListParagraph"/>
        <w:numPr>
          <w:ilvl w:val="0"/>
          <w:numId w:val="1"/>
        </w:numPr>
        <w:tabs>
          <w:tab w:pos="1444" w:val="left" w:leader="none"/>
          <w:tab w:pos="1446" w:val="left" w:leader="none"/>
        </w:tabs>
        <w:spacing w:line="276" w:lineRule="auto" w:before="195" w:after="0"/>
        <w:ind w:left="818" w:right="501" w:firstLine="0"/>
        <w:jc w:val="left"/>
        <w:rPr>
          <w:sz w:val="22"/>
        </w:rPr>
      </w:pPr>
      <w:r>
        <w:rPr>
          <w:sz w:val="22"/>
        </w:rPr>
        <w:t>The increase in market share by Uber has led to less competitive ride fees</w:t>
      </w:r>
      <w:r>
        <w:rPr>
          <w:spacing w:val="1"/>
          <w:sz w:val="22"/>
        </w:rPr>
        <w:t> </w:t>
      </w:r>
      <w:r>
        <w:rPr>
          <w:sz w:val="22"/>
        </w:rPr>
        <w:t>although it has</w:t>
      </w:r>
      <w:r>
        <w:rPr>
          <w:spacing w:val="1"/>
          <w:sz w:val="22"/>
        </w:rPr>
        <w:t> </w:t>
      </w:r>
      <w:r>
        <w:rPr>
          <w:sz w:val="22"/>
        </w:rPr>
        <w:t>prompted fairer ride fees from the taxi industry, with the option to ask for set fee before accepting a</w:t>
      </w:r>
      <w:r>
        <w:rPr>
          <w:spacing w:val="-59"/>
          <w:sz w:val="22"/>
        </w:rPr>
        <w:t> </w:t>
      </w:r>
      <w:r>
        <w:rPr>
          <w:sz w:val="22"/>
        </w:rPr>
        <w:t>ride</w:t>
      </w:r>
      <w:r>
        <w:rPr>
          <w:spacing w:val="-3"/>
          <w:sz w:val="22"/>
        </w:rPr>
        <w:t> </w:t>
      </w:r>
      <w:r>
        <w:rPr>
          <w:sz w:val="22"/>
        </w:rPr>
        <w:t>from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taxi.</w:t>
      </w:r>
    </w:p>
    <w:p>
      <w:pPr>
        <w:pStyle w:val="ListParagraph"/>
        <w:numPr>
          <w:ilvl w:val="0"/>
          <w:numId w:val="1"/>
        </w:numPr>
        <w:tabs>
          <w:tab w:pos="1387" w:val="left" w:leader="none"/>
          <w:tab w:pos="1388" w:val="left" w:leader="none"/>
        </w:tabs>
        <w:spacing w:line="276" w:lineRule="auto" w:before="201" w:after="0"/>
        <w:ind w:left="818" w:right="465" w:firstLine="0"/>
        <w:jc w:val="left"/>
        <w:rPr>
          <w:sz w:val="22"/>
        </w:rPr>
      </w:pPr>
      <w:r>
        <w:rPr>
          <w:sz w:val="22"/>
        </w:rPr>
        <w:t>Around 20 000 Victorians rely on Wheelchair Accessible Taxis (WATs) as their only means of</w:t>
      </w:r>
      <w:r>
        <w:rPr>
          <w:spacing w:val="-59"/>
          <w:sz w:val="22"/>
        </w:rPr>
        <w:t> </w:t>
      </w:r>
      <w:r>
        <w:rPr>
          <w:sz w:val="22"/>
        </w:rPr>
        <w:t>point-to-point transportation and each year 750, 000 WAT trips are taken by people in wheelchair</w:t>
      </w:r>
      <w:r>
        <w:rPr>
          <w:spacing w:val="1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scooters.</w:t>
      </w:r>
      <w:r>
        <w:rPr>
          <w:spacing w:val="1"/>
          <w:sz w:val="22"/>
        </w:rPr>
        <w:t> </w:t>
      </w:r>
      <w:r>
        <w:rPr>
          <w:sz w:val="22"/>
        </w:rPr>
        <w:t>Nearly</w:t>
      </w:r>
      <w:r>
        <w:rPr>
          <w:spacing w:val="-2"/>
          <w:sz w:val="22"/>
        </w:rPr>
        <w:t> </w:t>
      </w:r>
      <w:r>
        <w:rPr>
          <w:sz w:val="22"/>
        </w:rPr>
        <w:t>one in</w:t>
      </w:r>
      <w:r>
        <w:rPr>
          <w:spacing w:val="-1"/>
          <w:sz w:val="22"/>
        </w:rPr>
        <w:t> </w:t>
      </w:r>
      <w:r>
        <w:rPr>
          <w:sz w:val="22"/>
        </w:rPr>
        <w:t>10</w:t>
      </w:r>
      <w:r>
        <w:rPr>
          <w:spacing w:val="-1"/>
          <w:sz w:val="22"/>
        </w:rPr>
        <w:t> </w:t>
      </w:r>
      <w:r>
        <w:rPr>
          <w:sz w:val="22"/>
        </w:rPr>
        <w:t>taxi</w:t>
      </w:r>
      <w:r>
        <w:rPr>
          <w:spacing w:val="-3"/>
          <w:sz w:val="22"/>
        </w:rPr>
        <w:t> </w:t>
      </w:r>
      <w:r>
        <w:rPr>
          <w:sz w:val="22"/>
        </w:rPr>
        <w:t>fares</w:t>
      </w:r>
      <w:r>
        <w:rPr>
          <w:spacing w:val="-2"/>
          <w:sz w:val="22"/>
        </w:rPr>
        <w:t> </w:t>
      </w:r>
      <w:r>
        <w:rPr>
          <w:sz w:val="22"/>
        </w:rPr>
        <w:t>in</w:t>
      </w:r>
      <w:r>
        <w:rPr>
          <w:spacing w:val="-1"/>
          <w:sz w:val="22"/>
        </w:rPr>
        <w:t> </w:t>
      </w:r>
      <w:r>
        <w:rPr>
          <w:sz w:val="22"/>
        </w:rPr>
        <w:t>Victoria are</w:t>
      </w:r>
      <w:r>
        <w:rPr>
          <w:spacing w:val="-2"/>
          <w:sz w:val="22"/>
        </w:rPr>
        <w:t> </w:t>
      </w:r>
      <w:r>
        <w:rPr>
          <w:sz w:val="22"/>
        </w:rPr>
        <w:t>subsidised by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5"/>
          <w:sz w:val="22"/>
        </w:rPr>
        <w:t> </w:t>
      </w:r>
      <w:r>
        <w:rPr>
          <w:sz w:val="22"/>
        </w:rPr>
        <w:t>MPTP program</w:t>
      </w:r>
    </w:p>
    <w:p>
      <w:pPr>
        <w:pStyle w:val="BodyText"/>
        <w:spacing w:line="276" w:lineRule="auto" w:before="200"/>
        <w:ind w:left="818" w:right="468"/>
      </w:pPr>
      <w:r>
        <w:rPr/>
        <w:t>There is anecdotal evidence that response time for Wheelchair Accessible Taxis (WATs) – already</w:t>
      </w:r>
      <w:r>
        <w:rPr>
          <w:spacing w:val="-59"/>
        </w:rPr>
        <w:t> </w:t>
      </w:r>
      <w:r>
        <w:rPr/>
        <w:t>on average 23 minutes compared with an average of 8 minutes for a regular taxi – has increased</w:t>
      </w:r>
      <w:r>
        <w:rPr>
          <w:spacing w:val="1"/>
        </w:rPr>
        <w:t> </w:t>
      </w:r>
      <w:r>
        <w:rPr/>
        <w:t>since the introduction of Uber.</w:t>
      </w:r>
      <w:r>
        <w:rPr>
          <w:spacing w:val="1"/>
        </w:rPr>
        <w:t> </w:t>
      </w:r>
      <w:r>
        <w:rPr/>
        <w:t>This negatively impacts the flexibility of people using wheelchairs</w:t>
      </w:r>
      <w:r>
        <w:rPr>
          <w:spacing w:val="1"/>
        </w:rPr>
        <w:t> </w:t>
      </w:r>
      <w:r>
        <w:rPr/>
        <w:t>and scooters to move around and undermines Australian Governments’ commitment, under the</w:t>
      </w:r>
      <w:r>
        <w:rPr>
          <w:spacing w:val="1"/>
        </w:rPr>
        <w:t> </w:t>
      </w:r>
      <w:r>
        <w:rPr/>
        <w:t>national Disability Standards for Accessible Public Transport under the Disability Discrimination Act</w:t>
      </w:r>
      <w:r>
        <w:rPr>
          <w:spacing w:val="-59"/>
        </w:rPr>
        <w:t> </w:t>
      </w:r>
      <w:r>
        <w:rPr/>
        <w:t>(DDA), to the target of making WAT response times equal to that of other taxis.</w:t>
      </w:r>
      <w:r>
        <w:rPr>
          <w:spacing w:val="1"/>
        </w:rPr>
        <w:t> </w:t>
      </w:r>
      <w:r>
        <w:rPr/>
        <w:t>There have been</w:t>
      </w:r>
      <w:r>
        <w:rPr>
          <w:spacing w:val="1"/>
        </w:rPr>
        <w:t> </w:t>
      </w:r>
      <w:r>
        <w:rPr/>
        <w:t>concerns</w:t>
      </w:r>
      <w:r>
        <w:rPr>
          <w:spacing w:val="-3"/>
        </w:rPr>
        <w:t> </w:t>
      </w:r>
      <w:r>
        <w:rPr/>
        <w:t>that</w:t>
      </w:r>
      <w:r>
        <w:rPr>
          <w:spacing w:val="-1"/>
        </w:rPr>
        <w:t> </w:t>
      </w:r>
      <w:r>
        <w:rPr/>
        <w:t>the number</w:t>
      </w:r>
      <w:r>
        <w:rPr>
          <w:spacing w:val="1"/>
        </w:rPr>
        <w:t> </w:t>
      </w:r>
      <w:r>
        <w:rPr/>
        <w:t>of</w:t>
      </w:r>
      <w:r>
        <w:rPr>
          <w:spacing w:val="2"/>
        </w:rPr>
        <w:t> </w:t>
      </w:r>
      <w:r>
        <w:rPr/>
        <w:t>available</w:t>
      </w:r>
      <w:r>
        <w:rPr>
          <w:spacing w:val="-5"/>
        </w:rPr>
        <w:t> </w:t>
      </w:r>
      <w:r>
        <w:rPr/>
        <w:t>WATs</w:t>
      </w:r>
      <w:r>
        <w:rPr>
          <w:spacing w:val="-2"/>
        </w:rPr>
        <w:t> </w:t>
      </w:r>
      <w:r>
        <w:rPr/>
        <w:t>could decrease.</w:t>
      </w:r>
    </w:p>
    <w:p>
      <w:pPr>
        <w:pStyle w:val="ListParagraph"/>
        <w:numPr>
          <w:ilvl w:val="0"/>
          <w:numId w:val="1"/>
        </w:numPr>
        <w:tabs>
          <w:tab w:pos="1447" w:val="left" w:leader="none"/>
          <w:tab w:pos="1448" w:val="left" w:leader="none"/>
        </w:tabs>
        <w:spacing w:line="276" w:lineRule="auto" w:before="201" w:after="0"/>
        <w:ind w:left="818" w:right="557" w:firstLine="0"/>
        <w:jc w:val="left"/>
        <w:rPr>
          <w:sz w:val="22"/>
        </w:rPr>
      </w:pPr>
      <w:r>
        <w:rPr>
          <w:sz w:val="22"/>
        </w:rPr>
        <w:t>Victoria has been a world leader in ensuring access to transportation by people with a</w:t>
      </w:r>
      <w:r>
        <w:rPr>
          <w:spacing w:val="1"/>
          <w:sz w:val="22"/>
        </w:rPr>
        <w:t> </w:t>
      </w:r>
      <w:r>
        <w:rPr>
          <w:sz w:val="22"/>
        </w:rPr>
        <w:t>disability.</w:t>
      </w:r>
      <w:r>
        <w:rPr>
          <w:spacing w:val="1"/>
          <w:sz w:val="22"/>
        </w:rPr>
        <w:t> </w:t>
      </w:r>
      <w:r>
        <w:rPr>
          <w:sz w:val="22"/>
        </w:rPr>
        <w:t>The Victorian Government’s Multi-Purpose Taxi Program (MPTP) provides an incentive</w:t>
      </w:r>
      <w:r>
        <w:rPr>
          <w:spacing w:val="-59"/>
          <w:sz w:val="22"/>
        </w:rPr>
        <w:t> </w:t>
      </w:r>
      <w:r>
        <w:rPr>
          <w:sz w:val="22"/>
        </w:rPr>
        <w:t>for taxi operators to service people with special needs.</w:t>
      </w:r>
      <w:r>
        <w:rPr>
          <w:spacing w:val="1"/>
          <w:sz w:val="22"/>
        </w:rPr>
        <w:t> </w:t>
      </w:r>
      <w:r>
        <w:rPr>
          <w:sz w:val="22"/>
        </w:rPr>
        <w:t>It ensures that the transportation of people</w:t>
      </w:r>
      <w:r>
        <w:rPr>
          <w:spacing w:val="-59"/>
          <w:sz w:val="22"/>
        </w:rPr>
        <w:t> </w:t>
      </w:r>
      <w:r>
        <w:rPr>
          <w:sz w:val="22"/>
        </w:rPr>
        <w:t>in wheelchairs and scooters is incorporated into the business model of taxi operators.</w:t>
      </w:r>
      <w:r>
        <w:rPr>
          <w:spacing w:val="1"/>
          <w:sz w:val="22"/>
        </w:rPr>
        <w:t> </w:t>
      </w:r>
      <w:r>
        <w:rPr>
          <w:sz w:val="22"/>
        </w:rPr>
        <w:t>The MPTP</w:t>
      </w:r>
      <w:r>
        <w:rPr>
          <w:spacing w:val="1"/>
          <w:sz w:val="22"/>
        </w:rPr>
        <w:t> </w:t>
      </w:r>
      <w:r>
        <w:rPr>
          <w:sz w:val="22"/>
        </w:rPr>
        <w:t>program and</w:t>
      </w:r>
      <w:r>
        <w:rPr>
          <w:spacing w:val="-2"/>
          <w:sz w:val="22"/>
        </w:rPr>
        <w:t> </w:t>
      </w:r>
      <w:r>
        <w:rPr>
          <w:sz w:val="22"/>
        </w:rPr>
        <w:t>other</w:t>
      </w:r>
      <w:r>
        <w:rPr>
          <w:spacing w:val="1"/>
          <w:sz w:val="22"/>
        </w:rPr>
        <w:t> </w:t>
      </w:r>
      <w:r>
        <w:rPr>
          <w:sz w:val="22"/>
        </w:rPr>
        <w:t>policies implemented by</w:t>
      </w:r>
      <w:r>
        <w:rPr>
          <w:spacing w:val="-4"/>
          <w:sz w:val="22"/>
        </w:rPr>
        <w:t> </w:t>
      </w:r>
      <w:r>
        <w:rPr>
          <w:sz w:val="22"/>
        </w:rPr>
        <w:t>the</w:t>
      </w:r>
    </w:p>
    <w:p>
      <w:pPr>
        <w:pStyle w:val="BodyText"/>
        <w:spacing w:line="276" w:lineRule="auto" w:before="199"/>
        <w:ind w:left="818" w:right="381"/>
      </w:pPr>
      <w:r>
        <w:rPr/>
        <w:t>Victorian Government in 2010 and 2013 have improved access to taxis and hence transportation for</w:t>
      </w:r>
      <w:r>
        <w:rPr>
          <w:spacing w:val="-59"/>
        </w:rPr>
        <w:t> </w:t>
      </w:r>
      <w:r>
        <w:rPr/>
        <w:t>people with a disability.</w:t>
      </w:r>
      <w:r>
        <w:rPr>
          <w:spacing w:val="1"/>
        </w:rPr>
        <w:t> </w:t>
      </w:r>
      <w:r>
        <w:rPr/>
        <w:t>The introduction of Uber and or the response from the taxi industry is</w:t>
      </w:r>
      <w:r>
        <w:rPr>
          <w:spacing w:val="1"/>
        </w:rPr>
        <w:t> </w:t>
      </w:r>
      <w:r>
        <w:rPr/>
        <w:t>eroding these</w:t>
      </w:r>
      <w:r>
        <w:rPr>
          <w:spacing w:val="-4"/>
        </w:rPr>
        <w:t> </w:t>
      </w:r>
      <w:r>
        <w:rPr/>
        <w:t>gains.</w:t>
      </w:r>
    </w:p>
    <w:p>
      <w:pPr>
        <w:pStyle w:val="ListParagraph"/>
        <w:numPr>
          <w:ilvl w:val="0"/>
          <w:numId w:val="1"/>
        </w:numPr>
        <w:tabs>
          <w:tab w:pos="1447" w:val="left" w:leader="none"/>
          <w:tab w:pos="1448" w:val="left" w:leader="none"/>
        </w:tabs>
        <w:spacing w:line="276" w:lineRule="auto" w:before="200" w:after="0"/>
        <w:ind w:left="818" w:right="459" w:firstLine="0"/>
        <w:jc w:val="left"/>
        <w:rPr>
          <w:sz w:val="22"/>
        </w:rPr>
      </w:pPr>
      <w:r>
        <w:rPr>
          <w:sz w:val="22"/>
        </w:rPr>
        <w:t>Simply allowing privately-owned</w:t>
      </w:r>
      <w:r>
        <w:rPr>
          <w:spacing w:val="1"/>
          <w:sz w:val="22"/>
        </w:rPr>
        <w:t> </w:t>
      </w:r>
      <w:r>
        <w:rPr>
          <w:sz w:val="22"/>
        </w:rPr>
        <w:t>wheelchair accessible vehicles to operate a ride sourcing</w:t>
      </w:r>
      <w:r>
        <w:rPr>
          <w:spacing w:val="1"/>
          <w:sz w:val="22"/>
        </w:rPr>
        <w:t> </w:t>
      </w:r>
      <w:r>
        <w:rPr>
          <w:sz w:val="22"/>
        </w:rPr>
        <w:t>service</w:t>
      </w:r>
      <w:r>
        <w:rPr>
          <w:spacing w:val="1"/>
          <w:sz w:val="22"/>
        </w:rPr>
        <w:t> </w:t>
      </w:r>
      <w:r>
        <w:rPr>
          <w:sz w:val="22"/>
        </w:rPr>
        <w:t>is fraught with risk.</w:t>
      </w:r>
      <w:r>
        <w:rPr>
          <w:spacing w:val="1"/>
          <w:sz w:val="22"/>
        </w:rPr>
        <w:t> </w:t>
      </w:r>
      <w:r>
        <w:rPr>
          <w:sz w:val="22"/>
        </w:rPr>
        <w:t>The number of private wheelchair vehicles is very small.</w:t>
      </w:r>
      <w:r>
        <w:rPr>
          <w:spacing w:val="1"/>
          <w:sz w:val="22"/>
        </w:rPr>
        <w:t> </w:t>
      </w:r>
      <w:r>
        <w:rPr>
          <w:sz w:val="22"/>
        </w:rPr>
        <w:t>Issues arise</w:t>
      </w:r>
      <w:r>
        <w:rPr>
          <w:spacing w:val="1"/>
          <w:sz w:val="22"/>
        </w:rPr>
        <w:t> </w:t>
      </w:r>
      <w:r>
        <w:rPr>
          <w:sz w:val="22"/>
        </w:rPr>
        <w:t>because of a lack of understanding of disability and mobility access requirements, when rider share</w:t>
      </w:r>
      <w:r>
        <w:rPr>
          <w:spacing w:val="-59"/>
          <w:sz w:val="22"/>
        </w:rPr>
        <w:t> </w:t>
      </w:r>
      <w:r>
        <w:rPr>
          <w:sz w:val="22"/>
        </w:rPr>
        <w:t>operators claim to have accessible vehicles and do not meet standards, do not have training or</w:t>
      </w:r>
      <w:r>
        <w:rPr>
          <w:spacing w:val="1"/>
          <w:sz w:val="22"/>
        </w:rPr>
        <w:t> </w:t>
      </w:r>
      <w:r>
        <w:rPr>
          <w:sz w:val="22"/>
        </w:rPr>
        <w:t>understanding</w:t>
      </w:r>
      <w:r>
        <w:rPr>
          <w:spacing w:val="-1"/>
          <w:sz w:val="22"/>
        </w:rPr>
        <w:t> </w:t>
      </w:r>
      <w:r>
        <w:rPr>
          <w:sz w:val="22"/>
        </w:rPr>
        <w:t>in</w:t>
      </w:r>
      <w:r>
        <w:rPr>
          <w:spacing w:val="-4"/>
          <w:sz w:val="22"/>
        </w:rPr>
        <w:t> </w:t>
      </w:r>
      <w:r>
        <w:rPr>
          <w:sz w:val="22"/>
        </w:rPr>
        <w:t>appropriate</w:t>
      </w:r>
      <w:r>
        <w:rPr>
          <w:spacing w:val="-1"/>
          <w:sz w:val="22"/>
        </w:rPr>
        <w:t> </w:t>
      </w:r>
      <w:r>
        <w:rPr>
          <w:sz w:val="22"/>
        </w:rPr>
        <w:t>securing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z w:val="22"/>
        </w:rPr>
        <w:t>mobility</w:t>
      </w:r>
      <w:r>
        <w:rPr>
          <w:spacing w:val="-6"/>
          <w:sz w:val="22"/>
        </w:rPr>
        <w:t> </w:t>
      </w:r>
      <w:r>
        <w:rPr>
          <w:sz w:val="22"/>
        </w:rPr>
        <w:t>devices</w:t>
      </w:r>
      <w:r>
        <w:rPr>
          <w:spacing w:val="-2"/>
          <w:sz w:val="22"/>
        </w:rPr>
        <w:t> </w:t>
      </w:r>
      <w:r>
        <w:rPr>
          <w:sz w:val="22"/>
        </w:rPr>
        <w:t>such</w:t>
      </w:r>
      <w:r>
        <w:rPr>
          <w:spacing w:val="-2"/>
          <w:sz w:val="22"/>
        </w:rPr>
        <w:t> </w:t>
      </w:r>
      <w:r>
        <w:rPr>
          <w:sz w:val="22"/>
        </w:rPr>
        <w:t>as</w:t>
      </w:r>
      <w:r>
        <w:rPr>
          <w:spacing w:val="-2"/>
          <w:sz w:val="22"/>
        </w:rPr>
        <w:t> </w:t>
      </w:r>
      <w:r>
        <w:rPr>
          <w:sz w:val="22"/>
        </w:rPr>
        <w:t>larger</w:t>
      </w:r>
      <w:r>
        <w:rPr>
          <w:spacing w:val="-2"/>
          <w:sz w:val="22"/>
        </w:rPr>
        <w:t> </w:t>
      </w:r>
      <w:r>
        <w:rPr>
          <w:sz w:val="22"/>
        </w:rPr>
        <w:t>wheelchairs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scooters.</w:t>
      </w:r>
    </w:p>
    <w:p>
      <w:pPr>
        <w:spacing w:after="0" w:line="276" w:lineRule="auto"/>
        <w:jc w:val="left"/>
        <w:rPr>
          <w:sz w:val="22"/>
        </w:rPr>
        <w:sectPr>
          <w:pgSz w:w="11910" w:h="16840"/>
          <w:pgMar w:top="1040" w:bottom="280" w:left="600" w:right="380"/>
        </w:sectPr>
      </w:pPr>
    </w:p>
    <w:p>
      <w:pPr>
        <w:pStyle w:val="ListParagraph"/>
        <w:numPr>
          <w:ilvl w:val="0"/>
          <w:numId w:val="1"/>
        </w:numPr>
        <w:tabs>
          <w:tab w:pos="1447" w:val="left" w:leader="none"/>
          <w:tab w:pos="1448" w:val="left" w:leader="none"/>
        </w:tabs>
        <w:spacing w:line="276" w:lineRule="auto" w:before="72" w:after="0"/>
        <w:ind w:left="818" w:right="367" w:firstLine="0"/>
        <w:jc w:val="left"/>
        <w:rPr>
          <w:sz w:val="22"/>
        </w:rPr>
      </w:pPr>
      <w:r>
        <w:rPr>
          <w:sz w:val="22"/>
        </w:rPr>
        <w:t>In deciding the appropriate regulatory framework for the operation of ride sourcing and ride</w:t>
      </w:r>
      <w:r>
        <w:rPr>
          <w:spacing w:val="1"/>
          <w:sz w:val="22"/>
        </w:rPr>
        <w:t> </w:t>
      </w:r>
      <w:r>
        <w:rPr>
          <w:sz w:val="22"/>
        </w:rPr>
        <w:t>sharing apps, governments need to address the negative effect that the increased market share of</w:t>
      </w:r>
      <w:r>
        <w:rPr>
          <w:spacing w:val="1"/>
          <w:sz w:val="22"/>
        </w:rPr>
        <w:t> </w:t>
      </w:r>
      <w:r>
        <w:rPr>
          <w:sz w:val="22"/>
        </w:rPr>
        <w:t>ride sourcing apps may have on transportation for people with a mobility impairment, yet offer a</w:t>
      </w:r>
      <w:r>
        <w:rPr>
          <w:spacing w:val="1"/>
          <w:sz w:val="22"/>
        </w:rPr>
        <w:t> </w:t>
      </w:r>
      <w:r>
        <w:rPr>
          <w:sz w:val="22"/>
        </w:rPr>
        <w:t>greater array of choices for some other people with disability.</w:t>
      </w:r>
      <w:r>
        <w:rPr>
          <w:spacing w:val="1"/>
          <w:sz w:val="22"/>
        </w:rPr>
        <w:t> </w:t>
      </w:r>
      <w:r>
        <w:rPr>
          <w:sz w:val="22"/>
        </w:rPr>
        <w:t>However, ride share businesses are</w:t>
      </w:r>
      <w:r>
        <w:rPr>
          <w:spacing w:val="1"/>
          <w:sz w:val="22"/>
        </w:rPr>
        <w:t> </w:t>
      </w:r>
      <w:r>
        <w:rPr>
          <w:sz w:val="22"/>
        </w:rPr>
        <w:t>not eligible for the taxi subsidy scheme that exists in Queensland and this could be amended so that</w:t>
      </w:r>
      <w:r>
        <w:rPr>
          <w:spacing w:val="-59"/>
          <w:sz w:val="22"/>
        </w:rPr>
        <w:t> </w:t>
      </w:r>
      <w:r>
        <w:rPr>
          <w:sz w:val="22"/>
        </w:rPr>
        <w:t>people with disability have more opportunities, reduce waiting times and free up accessible vehicles</w:t>
      </w:r>
      <w:r>
        <w:rPr>
          <w:spacing w:val="-59"/>
          <w:sz w:val="22"/>
        </w:rPr>
        <w:t> </w:t>
      </w:r>
      <w:r>
        <w:rPr>
          <w:sz w:val="22"/>
        </w:rPr>
        <w:t>for</w:t>
      </w:r>
      <w:r>
        <w:rPr>
          <w:spacing w:val="-2"/>
          <w:sz w:val="22"/>
        </w:rPr>
        <w:t> </w:t>
      </w:r>
      <w:r>
        <w:rPr>
          <w:sz w:val="22"/>
        </w:rPr>
        <w:t>people using mobility</w:t>
      </w:r>
      <w:r>
        <w:rPr>
          <w:spacing w:val="-2"/>
          <w:sz w:val="22"/>
        </w:rPr>
        <w:t> </w:t>
      </w:r>
      <w:r>
        <w:rPr>
          <w:sz w:val="22"/>
        </w:rPr>
        <w:t>devices.</w:t>
      </w:r>
    </w:p>
    <w:p>
      <w:pPr>
        <w:pStyle w:val="ListParagraph"/>
        <w:numPr>
          <w:ilvl w:val="0"/>
          <w:numId w:val="1"/>
        </w:numPr>
        <w:tabs>
          <w:tab w:pos="1447" w:val="left" w:leader="none"/>
          <w:tab w:pos="1448" w:val="left" w:leader="none"/>
        </w:tabs>
        <w:spacing w:line="278" w:lineRule="auto" w:before="200" w:after="0"/>
        <w:ind w:left="818" w:right="453" w:firstLine="0"/>
        <w:jc w:val="left"/>
        <w:rPr>
          <w:sz w:val="22"/>
        </w:rPr>
      </w:pPr>
      <w:r>
        <w:rPr>
          <w:sz w:val="22"/>
        </w:rPr>
        <w:t>A policy response that ensures we continue to respect and facilitate the right of people with a</w:t>
      </w:r>
      <w:r>
        <w:rPr>
          <w:spacing w:val="-59"/>
          <w:sz w:val="22"/>
        </w:rPr>
        <w:t> </w:t>
      </w:r>
      <w:r>
        <w:rPr>
          <w:sz w:val="22"/>
        </w:rPr>
        <w:t>disability to travel around our community will need to include a package of reforms.</w:t>
      </w:r>
      <w:r>
        <w:rPr>
          <w:spacing w:val="1"/>
          <w:sz w:val="22"/>
        </w:rPr>
        <w:t> </w:t>
      </w:r>
      <w:r>
        <w:rPr>
          <w:sz w:val="22"/>
        </w:rPr>
        <w:t>This could</w:t>
      </w:r>
      <w:r>
        <w:rPr>
          <w:spacing w:val="1"/>
          <w:sz w:val="22"/>
        </w:rPr>
        <w:t> </w:t>
      </w:r>
      <w:r>
        <w:rPr>
          <w:sz w:val="22"/>
        </w:rPr>
        <w:t>include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following measures:</w:t>
      </w:r>
    </w:p>
    <w:p>
      <w:pPr>
        <w:pStyle w:val="ListParagraph"/>
        <w:numPr>
          <w:ilvl w:val="1"/>
          <w:numId w:val="1"/>
        </w:numPr>
        <w:tabs>
          <w:tab w:pos="1539" w:val="left" w:leader="none"/>
        </w:tabs>
        <w:spacing w:line="276" w:lineRule="auto" w:before="192" w:after="0"/>
        <w:ind w:left="1663" w:right="1265" w:hanging="360"/>
        <w:jc w:val="left"/>
        <w:rPr>
          <w:sz w:val="22"/>
        </w:rPr>
      </w:pPr>
      <w:r>
        <w:rPr>
          <w:sz w:val="22"/>
        </w:rPr>
        <w:t>Regulate ride sourcing to provide access to point-to-point transport for people using</w:t>
      </w:r>
      <w:r>
        <w:rPr>
          <w:spacing w:val="-59"/>
          <w:sz w:val="22"/>
        </w:rPr>
        <w:t> </w:t>
      </w:r>
      <w:r>
        <w:rPr>
          <w:sz w:val="22"/>
        </w:rPr>
        <w:t>wheelchairs and scooters;</w:t>
      </w:r>
    </w:p>
    <w:p>
      <w:pPr>
        <w:pStyle w:val="ListParagraph"/>
        <w:numPr>
          <w:ilvl w:val="1"/>
          <w:numId w:val="1"/>
        </w:numPr>
        <w:tabs>
          <w:tab w:pos="1539" w:val="left" w:leader="none"/>
        </w:tabs>
        <w:spacing w:line="240" w:lineRule="auto" w:before="199" w:after="0"/>
        <w:ind w:left="1538" w:right="0" w:hanging="236"/>
        <w:jc w:val="left"/>
        <w:rPr>
          <w:sz w:val="22"/>
        </w:rPr>
      </w:pPr>
      <w:r>
        <w:rPr>
          <w:sz w:val="22"/>
        </w:rPr>
        <w:t>Subsidise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modification</w:t>
      </w:r>
      <w:r>
        <w:rPr>
          <w:spacing w:val="-3"/>
          <w:sz w:val="22"/>
        </w:rPr>
        <w:t> </w:t>
      </w:r>
      <w:r>
        <w:rPr>
          <w:sz w:val="22"/>
        </w:rPr>
        <w:t>of vehicles</w:t>
      </w:r>
      <w:r>
        <w:rPr>
          <w:spacing w:val="-3"/>
          <w:sz w:val="22"/>
        </w:rPr>
        <w:t> </w:t>
      </w:r>
      <w:r>
        <w:rPr>
          <w:sz w:val="22"/>
        </w:rPr>
        <w:t>for</w:t>
      </w:r>
      <w:r>
        <w:rPr>
          <w:spacing w:val="-3"/>
          <w:sz w:val="22"/>
        </w:rPr>
        <w:t> </w:t>
      </w:r>
      <w:r>
        <w:rPr>
          <w:sz w:val="22"/>
        </w:rPr>
        <w:t>drivers</w:t>
      </w:r>
      <w:r>
        <w:rPr>
          <w:spacing w:val="-2"/>
          <w:sz w:val="22"/>
        </w:rPr>
        <w:t> </w:t>
      </w:r>
      <w:r>
        <w:rPr>
          <w:sz w:val="22"/>
        </w:rPr>
        <w:t>utilising</w:t>
      </w:r>
      <w:r>
        <w:rPr>
          <w:spacing w:val="-1"/>
          <w:sz w:val="22"/>
        </w:rPr>
        <w:t> </w:t>
      </w:r>
      <w:r>
        <w:rPr>
          <w:sz w:val="22"/>
        </w:rPr>
        <w:t>ride</w:t>
      </w:r>
      <w:r>
        <w:rPr>
          <w:spacing w:val="-4"/>
          <w:sz w:val="22"/>
        </w:rPr>
        <w:t> </w:t>
      </w:r>
      <w:r>
        <w:rPr>
          <w:sz w:val="22"/>
        </w:rPr>
        <w:t>sourcing</w:t>
      </w:r>
      <w:r>
        <w:rPr>
          <w:spacing w:val="-2"/>
          <w:sz w:val="22"/>
        </w:rPr>
        <w:t> </w:t>
      </w:r>
      <w:r>
        <w:rPr>
          <w:sz w:val="22"/>
        </w:rPr>
        <w:t>technologies;</w:t>
      </w:r>
    </w:p>
    <w:p>
      <w:pPr>
        <w:pStyle w:val="BodyText"/>
        <w:spacing w:before="5"/>
        <w:rPr>
          <w:sz w:val="20"/>
        </w:rPr>
      </w:pPr>
    </w:p>
    <w:p>
      <w:pPr>
        <w:pStyle w:val="ListParagraph"/>
        <w:numPr>
          <w:ilvl w:val="1"/>
          <w:numId w:val="1"/>
        </w:numPr>
        <w:tabs>
          <w:tab w:pos="1539" w:val="left" w:leader="none"/>
        </w:tabs>
        <w:spacing w:line="273" w:lineRule="auto" w:before="0" w:after="0"/>
        <w:ind w:left="1663" w:right="644" w:hanging="360"/>
        <w:jc w:val="left"/>
        <w:rPr>
          <w:sz w:val="22"/>
        </w:rPr>
      </w:pPr>
      <w:r>
        <w:rPr>
          <w:sz w:val="22"/>
        </w:rPr>
        <w:t>Mandate a certain percentage of wheelchair accessible vehicles as a condition of allowing</w:t>
      </w:r>
      <w:r>
        <w:rPr>
          <w:spacing w:val="-59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legal</w:t>
      </w:r>
      <w:r>
        <w:rPr>
          <w:spacing w:val="-1"/>
          <w:sz w:val="22"/>
        </w:rPr>
        <w:t> </w:t>
      </w:r>
      <w:r>
        <w:rPr>
          <w:sz w:val="22"/>
        </w:rPr>
        <w:t>operation of</w:t>
      </w:r>
      <w:r>
        <w:rPr>
          <w:spacing w:val="-1"/>
          <w:sz w:val="22"/>
        </w:rPr>
        <w:t> </w:t>
      </w:r>
      <w:r>
        <w:rPr>
          <w:sz w:val="22"/>
        </w:rPr>
        <w:t>ride sourcing apps in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market;</w:t>
      </w:r>
    </w:p>
    <w:p>
      <w:pPr>
        <w:pStyle w:val="ListParagraph"/>
        <w:numPr>
          <w:ilvl w:val="1"/>
          <w:numId w:val="1"/>
        </w:numPr>
        <w:tabs>
          <w:tab w:pos="1539" w:val="left" w:leader="none"/>
        </w:tabs>
        <w:spacing w:line="276" w:lineRule="auto" w:before="201" w:after="0"/>
        <w:ind w:left="1663" w:right="551" w:hanging="360"/>
        <w:jc w:val="left"/>
        <w:rPr>
          <w:sz w:val="22"/>
        </w:rPr>
      </w:pPr>
      <w:r>
        <w:rPr>
          <w:sz w:val="22"/>
        </w:rPr>
        <w:t>Implement an innovative, market-based mechanism that utilises new technology and</w:t>
      </w:r>
      <w:r>
        <w:rPr>
          <w:spacing w:val="1"/>
          <w:sz w:val="22"/>
        </w:rPr>
        <w:t> </w:t>
      </w:r>
      <w:r>
        <w:rPr>
          <w:sz w:val="22"/>
        </w:rPr>
        <w:t>provides incentives for users of ride sourcing technology to acquire wheelchair accessible</w:t>
      </w:r>
      <w:r>
        <w:rPr>
          <w:spacing w:val="-59"/>
          <w:sz w:val="22"/>
        </w:rPr>
        <w:t> </w:t>
      </w:r>
      <w:r>
        <w:rPr>
          <w:sz w:val="22"/>
        </w:rPr>
        <w:t>vehicles</w:t>
      </w:r>
      <w:r>
        <w:rPr>
          <w:spacing w:val="-1"/>
          <w:sz w:val="22"/>
        </w:rPr>
        <w:t> </w:t>
      </w:r>
      <w:r>
        <w:rPr>
          <w:sz w:val="22"/>
        </w:rPr>
        <w:t>and pick-up</w:t>
      </w:r>
      <w:r>
        <w:rPr>
          <w:spacing w:val="-2"/>
          <w:sz w:val="22"/>
        </w:rPr>
        <w:t> </w:t>
      </w:r>
      <w:r>
        <w:rPr>
          <w:sz w:val="22"/>
        </w:rPr>
        <w:t>people in wheelchairs;</w:t>
      </w:r>
    </w:p>
    <w:p>
      <w:pPr>
        <w:pStyle w:val="ListParagraph"/>
        <w:numPr>
          <w:ilvl w:val="1"/>
          <w:numId w:val="1"/>
        </w:numPr>
        <w:tabs>
          <w:tab w:pos="1539" w:val="left" w:leader="none"/>
        </w:tabs>
        <w:spacing w:line="276" w:lineRule="auto" w:before="195" w:after="0"/>
        <w:ind w:left="1663" w:right="973" w:hanging="360"/>
        <w:jc w:val="left"/>
        <w:rPr>
          <w:sz w:val="22"/>
        </w:rPr>
      </w:pPr>
      <w:r>
        <w:rPr>
          <w:sz w:val="22"/>
        </w:rPr>
        <w:t>Establish and subsidise a separate category for ride sourcing to cater for people with a</w:t>
      </w:r>
      <w:r>
        <w:rPr>
          <w:spacing w:val="-59"/>
          <w:sz w:val="22"/>
        </w:rPr>
        <w:t> </w:t>
      </w:r>
      <w:r>
        <w:rPr>
          <w:sz w:val="22"/>
        </w:rPr>
        <w:t>disability;</w:t>
      </w:r>
    </w:p>
    <w:p>
      <w:pPr>
        <w:pStyle w:val="ListParagraph"/>
        <w:numPr>
          <w:ilvl w:val="1"/>
          <w:numId w:val="1"/>
        </w:numPr>
        <w:tabs>
          <w:tab w:pos="1539" w:val="left" w:leader="none"/>
        </w:tabs>
        <w:spacing w:line="276" w:lineRule="auto" w:before="196" w:after="0"/>
        <w:ind w:left="1663" w:right="802" w:hanging="360"/>
        <w:jc w:val="left"/>
        <w:rPr>
          <w:sz w:val="22"/>
        </w:rPr>
      </w:pPr>
      <w:r>
        <w:rPr>
          <w:sz w:val="22"/>
        </w:rPr>
        <w:t>Reduce WAT licence fees to zero, subsidise the cost as well as the modification costs of</w:t>
      </w:r>
      <w:r>
        <w:rPr>
          <w:spacing w:val="-59"/>
          <w:sz w:val="22"/>
        </w:rPr>
        <w:t> </w:t>
      </w:r>
      <w:r>
        <w:rPr>
          <w:sz w:val="22"/>
        </w:rPr>
        <w:t>WATs,</w:t>
      </w:r>
      <w:r>
        <w:rPr>
          <w:spacing w:val="-2"/>
          <w:sz w:val="22"/>
        </w:rPr>
        <w:t> </w:t>
      </w:r>
      <w:r>
        <w:rPr>
          <w:sz w:val="22"/>
        </w:rPr>
        <w:t>and provide additional</w:t>
      </w:r>
      <w:r>
        <w:rPr>
          <w:spacing w:val="-1"/>
          <w:sz w:val="22"/>
        </w:rPr>
        <w:t> </w:t>
      </w:r>
      <w:r>
        <w:rPr>
          <w:sz w:val="22"/>
        </w:rPr>
        <w:t>incentives;</w:t>
      </w:r>
    </w:p>
    <w:p>
      <w:pPr>
        <w:pStyle w:val="ListParagraph"/>
        <w:numPr>
          <w:ilvl w:val="1"/>
          <w:numId w:val="1"/>
        </w:numPr>
        <w:tabs>
          <w:tab w:pos="1539" w:val="left" w:leader="none"/>
        </w:tabs>
        <w:spacing w:line="240" w:lineRule="auto" w:before="199" w:after="0"/>
        <w:ind w:left="1538" w:right="0" w:hanging="236"/>
        <w:jc w:val="left"/>
        <w:rPr>
          <w:sz w:val="22"/>
        </w:rPr>
      </w:pPr>
      <w:r>
        <w:rPr>
          <w:sz w:val="22"/>
        </w:rPr>
        <w:t>Extend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MPTP style</w:t>
      </w:r>
      <w:r>
        <w:rPr>
          <w:spacing w:val="-1"/>
          <w:sz w:val="22"/>
        </w:rPr>
        <w:t> </w:t>
      </w:r>
      <w:r>
        <w:rPr>
          <w:sz w:val="22"/>
        </w:rPr>
        <w:t>subsidy</w:t>
      </w:r>
      <w:r>
        <w:rPr>
          <w:spacing w:val="-3"/>
          <w:sz w:val="22"/>
        </w:rPr>
        <w:t> </w:t>
      </w:r>
      <w:r>
        <w:rPr>
          <w:sz w:val="22"/>
        </w:rPr>
        <w:t>for</w:t>
      </w:r>
      <w:r>
        <w:rPr>
          <w:spacing w:val="-3"/>
          <w:sz w:val="22"/>
        </w:rPr>
        <w:t> </w:t>
      </w:r>
      <w:r>
        <w:rPr>
          <w:sz w:val="22"/>
        </w:rPr>
        <w:t>ride</w:t>
      </w:r>
      <w:r>
        <w:rPr>
          <w:spacing w:val="-1"/>
          <w:sz w:val="22"/>
        </w:rPr>
        <w:t> </w:t>
      </w:r>
      <w:r>
        <w:rPr>
          <w:sz w:val="22"/>
        </w:rPr>
        <w:t>sourcing;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1"/>
          <w:numId w:val="1"/>
        </w:numPr>
        <w:tabs>
          <w:tab w:pos="1539" w:val="left" w:leader="none"/>
        </w:tabs>
        <w:spacing w:line="240" w:lineRule="auto" w:before="0" w:after="0"/>
        <w:ind w:left="1538" w:right="0" w:hanging="236"/>
        <w:jc w:val="left"/>
        <w:rPr>
          <w:sz w:val="22"/>
        </w:rPr>
      </w:pPr>
      <w:r>
        <w:rPr>
          <w:sz w:val="22"/>
        </w:rPr>
        <w:t>Provide</w:t>
      </w:r>
      <w:r>
        <w:rPr>
          <w:spacing w:val="-2"/>
          <w:sz w:val="22"/>
        </w:rPr>
        <w:t> </w:t>
      </w:r>
      <w:r>
        <w:rPr>
          <w:sz w:val="22"/>
        </w:rPr>
        <w:t>an</w:t>
      </w:r>
      <w:r>
        <w:rPr>
          <w:spacing w:val="-1"/>
          <w:sz w:val="22"/>
        </w:rPr>
        <w:t> </w:t>
      </w:r>
      <w:r>
        <w:rPr>
          <w:sz w:val="22"/>
        </w:rPr>
        <w:t>MPTP</w:t>
      </w:r>
      <w:r>
        <w:rPr>
          <w:spacing w:val="-1"/>
          <w:sz w:val="22"/>
        </w:rPr>
        <w:t> </w:t>
      </w:r>
      <w:r>
        <w:rPr>
          <w:sz w:val="22"/>
        </w:rPr>
        <w:t>style</w:t>
      </w:r>
      <w:r>
        <w:rPr>
          <w:spacing w:val="-1"/>
          <w:sz w:val="22"/>
        </w:rPr>
        <w:t> </w:t>
      </w:r>
      <w:r>
        <w:rPr>
          <w:sz w:val="22"/>
        </w:rPr>
        <w:t>lifting</w:t>
      </w:r>
      <w:r>
        <w:rPr>
          <w:spacing w:val="-1"/>
          <w:sz w:val="22"/>
        </w:rPr>
        <w:t> </w:t>
      </w:r>
      <w:r>
        <w:rPr>
          <w:sz w:val="22"/>
        </w:rPr>
        <w:t>fee</w:t>
      </w:r>
      <w:r>
        <w:rPr>
          <w:spacing w:val="-4"/>
          <w:sz w:val="22"/>
        </w:rPr>
        <w:t> </w:t>
      </w:r>
      <w:r>
        <w:rPr>
          <w:sz w:val="22"/>
        </w:rPr>
        <w:t>for</w:t>
      </w:r>
      <w:r>
        <w:rPr>
          <w:spacing w:val="-2"/>
          <w:sz w:val="22"/>
        </w:rPr>
        <w:t> </w:t>
      </w:r>
      <w:r>
        <w:rPr>
          <w:sz w:val="22"/>
        </w:rPr>
        <w:t>ride</w:t>
      </w:r>
      <w:r>
        <w:rPr>
          <w:spacing w:val="-3"/>
          <w:sz w:val="22"/>
        </w:rPr>
        <w:t> </w:t>
      </w:r>
      <w:r>
        <w:rPr>
          <w:sz w:val="22"/>
        </w:rPr>
        <w:t>sourcing;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1"/>
          <w:numId w:val="1"/>
        </w:numPr>
        <w:tabs>
          <w:tab w:pos="1539" w:val="left" w:leader="none"/>
        </w:tabs>
        <w:spacing w:line="240" w:lineRule="auto" w:before="0" w:after="0"/>
        <w:ind w:left="1538" w:right="0" w:hanging="236"/>
        <w:jc w:val="left"/>
        <w:rPr>
          <w:sz w:val="22"/>
        </w:rPr>
      </w:pPr>
      <w:r>
        <w:rPr>
          <w:sz w:val="22"/>
        </w:rPr>
        <w:t>Provide</w:t>
      </w:r>
      <w:r>
        <w:rPr>
          <w:spacing w:val="-1"/>
          <w:sz w:val="22"/>
        </w:rPr>
        <w:t> </w:t>
      </w:r>
      <w:r>
        <w:rPr>
          <w:sz w:val="22"/>
        </w:rPr>
        <w:t>MPTP</w:t>
      </w:r>
      <w:r>
        <w:rPr>
          <w:spacing w:val="-1"/>
          <w:sz w:val="22"/>
        </w:rPr>
        <w:t> </w:t>
      </w:r>
      <w:r>
        <w:rPr>
          <w:sz w:val="22"/>
        </w:rPr>
        <w:t>style</w:t>
      </w:r>
      <w:r>
        <w:rPr>
          <w:spacing w:val="-3"/>
          <w:sz w:val="22"/>
        </w:rPr>
        <w:t> </w:t>
      </w:r>
      <w:r>
        <w:rPr>
          <w:sz w:val="22"/>
        </w:rPr>
        <w:t>training</w:t>
      </w:r>
      <w:r>
        <w:rPr>
          <w:spacing w:val="-2"/>
          <w:sz w:val="22"/>
        </w:rPr>
        <w:t> </w:t>
      </w:r>
      <w:r>
        <w:rPr>
          <w:sz w:val="22"/>
        </w:rPr>
        <w:t>for</w:t>
      </w:r>
      <w:r>
        <w:rPr>
          <w:spacing w:val="-3"/>
          <w:sz w:val="22"/>
        </w:rPr>
        <w:t> </w:t>
      </w:r>
      <w:r>
        <w:rPr>
          <w:sz w:val="22"/>
        </w:rPr>
        <w:t>ride</w:t>
      </w:r>
      <w:r>
        <w:rPr>
          <w:spacing w:val="-5"/>
          <w:sz w:val="22"/>
        </w:rPr>
        <w:t> </w:t>
      </w:r>
      <w:r>
        <w:rPr>
          <w:sz w:val="22"/>
        </w:rPr>
        <w:t>sourcing drivers;</w:t>
      </w:r>
    </w:p>
    <w:p>
      <w:pPr>
        <w:pStyle w:val="ListParagraph"/>
        <w:numPr>
          <w:ilvl w:val="1"/>
          <w:numId w:val="1"/>
        </w:numPr>
        <w:tabs>
          <w:tab w:pos="1539" w:val="left" w:leader="none"/>
        </w:tabs>
        <w:spacing w:line="276" w:lineRule="auto" w:before="232" w:after="0"/>
        <w:ind w:left="1663" w:right="408" w:hanging="360"/>
        <w:jc w:val="left"/>
        <w:rPr>
          <w:sz w:val="22"/>
        </w:rPr>
      </w:pPr>
      <w:r>
        <w:rPr>
          <w:sz w:val="22"/>
        </w:rPr>
        <w:t>Implement standards for ride-sourcing wheelchair accessible transport, including with regard</w:t>
      </w:r>
      <w:r>
        <w:rPr>
          <w:spacing w:val="-59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safety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ability</w:t>
      </w:r>
      <w:r>
        <w:rPr>
          <w:spacing w:val="-3"/>
          <w:sz w:val="22"/>
        </w:rPr>
        <w:t> </w:t>
      </w:r>
      <w:r>
        <w:rPr>
          <w:sz w:val="22"/>
        </w:rPr>
        <w:t>to accommodate</w:t>
      </w:r>
      <w:r>
        <w:rPr>
          <w:spacing w:val="-2"/>
          <w:sz w:val="22"/>
        </w:rPr>
        <w:t> </w:t>
      </w:r>
      <w:r>
        <w:rPr>
          <w:sz w:val="22"/>
        </w:rPr>
        <w:t>large wheelchairs and</w:t>
      </w:r>
      <w:r>
        <w:rPr>
          <w:spacing w:val="-2"/>
          <w:sz w:val="22"/>
        </w:rPr>
        <w:t> </w:t>
      </w:r>
      <w:r>
        <w:rPr>
          <w:sz w:val="22"/>
        </w:rPr>
        <w:t>scooters;</w:t>
      </w:r>
    </w:p>
    <w:p>
      <w:pPr>
        <w:pStyle w:val="ListParagraph"/>
        <w:numPr>
          <w:ilvl w:val="1"/>
          <w:numId w:val="1"/>
        </w:numPr>
        <w:tabs>
          <w:tab w:pos="1539" w:val="left" w:leader="none"/>
        </w:tabs>
        <w:spacing w:line="276" w:lineRule="auto" w:before="196" w:after="0"/>
        <w:ind w:left="1663" w:right="886" w:hanging="360"/>
        <w:jc w:val="left"/>
        <w:rPr>
          <w:sz w:val="22"/>
        </w:rPr>
      </w:pPr>
      <w:r>
        <w:rPr>
          <w:sz w:val="22"/>
        </w:rPr>
        <w:t>Ensure ride sourcing apps collect and make available information about wheelchair and</w:t>
      </w:r>
      <w:r>
        <w:rPr>
          <w:spacing w:val="-59"/>
          <w:sz w:val="22"/>
        </w:rPr>
        <w:t> </w:t>
      </w:r>
      <w:r>
        <w:rPr>
          <w:sz w:val="22"/>
        </w:rPr>
        <w:t>scooter</w:t>
      </w:r>
      <w:r>
        <w:rPr>
          <w:spacing w:val="-2"/>
          <w:sz w:val="22"/>
        </w:rPr>
        <w:t> </w:t>
      </w:r>
      <w:r>
        <w:rPr>
          <w:sz w:val="22"/>
        </w:rPr>
        <w:t>trips and</w:t>
      </w:r>
      <w:r>
        <w:rPr>
          <w:spacing w:val="-2"/>
          <w:sz w:val="22"/>
        </w:rPr>
        <w:t> </w:t>
      </w:r>
      <w:r>
        <w:rPr>
          <w:sz w:val="22"/>
        </w:rPr>
        <w:t>response times.</w:t>
      </w:r>
    </w:p>
    <w:p>
      <w:pPr>
        <w:pStyle w:val="BodyText"/>
        <w:rPr>
          <w:sz w:val="24"/>
        </w:rPr>
      </w:pPr>
    </w:p>
    <w:p>
      <w:pPr>
        <w:pStyle w:val="BodyText"/>
        <w:spacing w:before="10"/>
        <w:rPr>
          <w:sz w:val="35"/>
        </w:rPr>
      </w:pPr>
    </w:p>
    <w:p>
      <w:pPr>
        <w:pStyle w:val="BodyText"/>
        <w:spacing w:line="278" w:lineRule="auto"/>
        <w:ind w:left="818" w:right="540" w:firstLine="62"/>
      </w:pPr>
      <w:r>
        <w:rPr/>
        <w:t>As we as a community embrace new technologies, we need to ensure that people with disabilities</w:t>
      </w:r>
      <w:r>
        <w:rPr>
          <w:spacing w:val="-59"/>
        </w:rPr>
        <w:t> </w:t>
      </w:r>
      <w:r>
        <w:rPr/>
        <w:t>are not</w:t>
      </w:r>
      <w:r>
        <w:rPr>
          <w:spacing w:val="2"/>
        </w:rPr>
        <w:t> </w:t>
      </w:r>
      <w:r>
        <w:rPr/>
        <w:t>left</w:t>
      </w:r>
      <w:r>
        <w:rPr>
          <w:spacing w:val="2"/>
        </w:rPr>
        <w:t> </w:t>
      </w:r>
      <w:r>
        <w:rPr/>
        <w:t>behind.</w:t>
      </w:r>
    </w:p>
    <w:p>
      <w:pPr>
        <w:spacing w:after="0" w:line="278" w:lineRule="auto"/>
        <w:sectPr>
          <w:pgSz w:w="11910" w:h="16840"/>
          <w:pgMar w:top="1040" w:bottom="280" w:left="600" w:right="380"/>
        </w:sectPr>
      </w:pPr>
    </w:p>
    <w:p>
      <w:pPr>
        <w:spacing w:before="64"/>
        <w:ind w:left="818" w:right="0" w:firstLine="0"/>
        <w:jc w:val="left"/>
        <w:rPr>
          <w:b/>
          <w:sz w:val="22"/>
        </w:rPr>
      </w:pPr>
      <w:r>
        <w:rPr>
          <w:b/>
          <w:sz w:val="22"/>
        </w:rPr>
        <w:t>Key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issues</w:t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spacing w:line="276" w:lineRule="auto" w:before="177"/>
        <w:ind w:left="818" w:right="383"/>
      </w:pPr>
      <w:r>
        <w:rPr/>
        <w:t>As ‘ride sharing’ and ‘ride sourcing’ operations increase their market share of driver-vehicle point-to-</w:t>
      </w:r>
      <w:r>
        <w:rPr>
          <w:spacing w:val="-59"/>
        </w:rPr>
        <w:t> </w:t>
      </w:r>
      <w:r>
        <w:rPr/>
        <w:t>point passenger transportation, people who use wheelchairs and other mobility assistance devices</w:t>
      </w:r>
      <w:r>
        <w:rPr>
          <w:spacing w:val="1"/>
        </w:rPr>
        <w:t> </w:t>
      </w:r>
      <w:r>
        <w:rPr/>
        <w:t>will be increasingly disadvantaged if appropriate regulation and incentives to ensure that such</w:t>
      </w:r>
      <w:r>
        <w:rPr>
          <w:spacing w:val="1"/>
        </w:rPr>
        <w:t> </w:t>
      </w:r>
      <w:r>
        <w:rPr/>
        <w:t>businesses</w:t>
      </w:r>
      <w:r>
        <w:rPr>
          <w:spacing w:val="-1"/>
        </w:rPr>
        <w:t> </w:t>
      </w:r>
      <w:r>
        <w:rPr/>
        <w:t>service people</w:t>
      </w:r>
      <w:r>
        <w:rPr>
          <w:spacing w:val="-1"/>
        </w:rPr>
        <w:t> </w:t>
      </w:r>
      <w:r>
        <w:rPr/>
        <w:t>with a disability</w:t>
      </w:r>
      <w:r>
        <w:rPr>
          <w:spacing w:val="-2"/>
        </w:rPr>
        <w:t> </w:t>
      </w:r>
      <w:r>
        <w:rPr/>
        <w:t>are not</w:t>
      </w:r>
      <w:r>
        <w:rPr>
          <w:spacing w:val="2"/>
        </w:rPr>
        <w:t> </w:t>
      </w:r>
      <w:r>
        <w:rPr/>
        <w:t>implemented.</w:t>
      </w:r>
      <w:r>
        <w:rPr>
          <w:vertAlign w:val="superscript"/>
        </w:rPr>
        <w:t>1112</w:t>
      </w:r>
    </w:p>
    <w:p>
      <w:pPr>
        <w:spacing w:before="199"/>
        <w:ind w:left="818" w:right="0" w:firstLine="0"/>
        <w:jc w:val="left"/>
        <w:rPr>
          <w:b/>
          <w:sz w:val="22"/>
        </w:rPr>
      </w:pPr>
      <w:r>
        <w:rPr>
          <w:b/>
          <w:sz w:val="22"/>
        </w:rPr>
        <w:t>Taxi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and hire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car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regulation</w:t>
      </w:r>
    </w:p>
    <w:p>
      <w:pPr>
        <w:pStyle w:val="BodyText"/>
        <w:spacing w:before="9"/>
        <w:rPr>
          <w:b/>
          <w:sz w:val="20"/>
        </w:rPr>
      </w:pPr>
    </w:p>
    <w:p>
      <w:pPr>
        <w:pStyle w:val="BodyText"/>
        <w:spacing w:line="276" w:lineRule="auto"/>
        <w:ind w:left="818" w:right="406"/>
      </w:pPr>
      <w:r>
        <w:rPr/>
        <w:t>The taxi industry is regulated in Australia at the state level.</w:t>
      </w:r>
      <w:r>
        <w:rPr>
          <w:spacing w:val="1"/>
        </w:rPr>
        <w:t> </w:t>
      </w:r>
      <w:r>
        <w:rPr/>
        <w:t>Each state therefore has its own laws,</w:t>
      </w:r>
      <w:r>
        <w:rPr>
          <w:spacing w:val="-60"/>
        </w:rPr>
        <w:t> </w:t>
      </w:r>
      <w:r>
        <w:rPr/>
        <w:t>regulations, safety standards, licencing requirements, guidelines and authorities that regulate the</w:t>
      </w:r>
      <w:r>
        <w:rPr>
          <w:spacing w:val="1"/>
        </w:rPr>
        <w:t> </w:t>
      </w:r>
      <w:r>
        <w:rPr/>
        <w:t>taxi and hire car industry.</w:t>
      </w:r>
      <w:r>
        <w:rPr>
          <w:spacing w:val="1"/>
        </w:rPr>
        <w:t> </w:t>
      </w:r>
      <w:r>
        <w:rPr/>
        <w:t>Different states have different schemes and methods of assistance to</w:t>
      </w:r>
      <w:r>
        <w:rPr>
          <w:spacing w:val="1"/>
        </w:rPr>
        <w:t> </w:t>
      </w:r>
      <w:r>
        <w:rPr/>
        <w:t>support access to taxi services for people with a disability.</w:t>
      </w:r>
      <w:r>
        <w:rPr>
          <w:spacing w:val="1"/>
        </w:rPr>
        <w:t> </w:t>
      </w:r>
      <w:r>
        <w:rPr/>
        <w:t>Taxis are considered ‘public transport’</w:t>
      </w:r>
      <w:r>
        <w:rPr>
          <w:spacing w:val="-59"/>
        </w:rPr>
        <w:t> </w:t>
      </w:r>
      <w:r>
        <w:rPr/>
        <w:t>under</w:t>
      </w:r>
      <w:r>
        <w:rPr>
          <w:spacing w:val="-2"/>
        </w:rPr>
        <w:t> </w:t>
      </w:r>
      <w:r>
        <w:rPr/>
        <w:t>the national</w:t>
      </w:r>
      <w:r>
        <w:rPr>
          <w:spacing w:val="-2"/>
        </w:rPr>
        <w:t> </w:t>
      </w:r>
      <w:r>
        <w:rPr/>
        <w:t>Disability</w:t>
      </w:r>
      <w:r>
        <w:rPr>
          <w:spacing w:val="-1"/>
        </w:rPr>
        <w:t> </w:t>
      </w:r>
      <w:r>
        <w:rPr/>
        <w:t>Standards</w:t>
      </w:r>
      <w:r>
        <w:rPr>
          <w:spacing w:val="-2"/>
        </w:rPr>
        <w:t> </w:t>
      </w:r>
      <w:r>
        <w:rPr/>
        <w:t>for</w:t>
      </w:r>
      <w:r>
        <w:rPr>
          <w:spacing w:val="-1"/>
        </w:rPr>
        <w:t> </w:t>
      </w:r>
      <w:r>
        <w:rPr/>
        <w:t>Accessible</w:t>
      </w:r>
      <w:r>
        <w:rPr>
          <w:spacing w:val="-1"/>
        </w:rPr>
        <w:t> </w:t>
      </w:r>
      <w:r>
        <w:rPr/>
        <w:t>Public</w:t>
      </w:r>
      <w:r>
        <w:rPr>
          <w:spacing w:val="1"/>
        </w:rPr>
        <w:t> </w:t>
      </w:r>
      <w:r>
        <w:rPr/>
        <w:t>Transport.</w:t>
      </w:r>
      <w:r>
        <w:rPr>
          <w:vertAlign w:val="superscript"/>
        </w:rPr>
        <w:t>13</w:t>
      </w:r>
    </w:p>
    <w:p>
      <w:pPr>
        <w:spacing w:before="200"/>
        <w:ind w:left="818" w:right="0" w:firstLine="0"/>
        <w:jc w:val="left"/>
        <w:rPr>
          <w:b/>
          <w:sz w:val="22"/>
        </w:rPr>
      </w:pPr>
      <w:r>
        <w:rPr>
          <w:b/>
          <w:sz w:val="22"/>
        </w:rPr>
        <w:t>‘Hire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cars’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come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under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different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regulation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to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taxis.</w:t>
      </w:r>
    </w:p>
    <w:p>
      <w:pPr>
        <w:pStyle w:val="BodyText"/>
        <w:spacing w:before="9"/>
        <w:rPr>
          <w:b/>
          <w:sz w:val="20"/>
        </w:rPr>
      </w:pPr>
    </w:p>
    <w:p>
      <w:pPr>
        <w:pStyle w:val="BodyText"/>
        <w:spacing w:line="276" w:lineRule="auto"/>
        <w:ind w:left="818" w:right="353"/>
      </w:pPr>
      <w:r>
        <w:rPr/>
        <w:t>Hire cars are defined as small commercial passenger vehicles that can be booked for hire or award,</w:t>
      </w:r>
      <w:r>
        <w:rPr>
          <w:spacing w:val="-59"/>
        </w:rPr>
        <w:t> </w:t>
      </w:r>
      <w:r>
        <w:rPr/>
        <w:t>but not stand at a rank or be hailed on the street.</w:t>
      </w:r>
      <w:r>
        <w:rPr>
          <w:spacing w:val="1"/>
        </w:rPr>
        <w:t> </w:t>
      </w:r>
      <w:r>
        <w:rPr/>
        <w:t>Unlike taxis, hire cars are not currently considered</w:t>
      </w:r>
      <w:r>
        <w:rPr>
          <w:spacing w:val="-59"/>
        </w:rPr>
        <w:t> </w:t>
      </w:r>
      <w:r>
        <w:rPr/>
        <w:t>‘public transport’ in Victoria.</w:t>
      </w:r>
      <w:r>
        <w:rPr>
          <w:spacing w:val="1"/>
        </w:rPr>
        <w:t> </w:t>
      </w:r>
      <w:r>
        <w:rPr/>
        <w:t>Before Uber, hire cars serviced only the luxury car travel market in</w:t>
      </w:r>
      <w:r>
        <w:rPr>
          <w:spacing w:val="1"/>
        </w:rPr>
        <w:t> </w:t>
      </w:r>
      <w:r>
        <w:rPr/>
        <w:t>Victoria.</w:t>
      </w:r>
      <w:r>
        <w:rPr>
          <w:spacing w:val="1"/>
        </w:rPr>
        <w:t> </w:t>
      </w:r>
      <w:r>
        <w:rPr/>
        <w:t>Until recent reforms, in order to operate legally, the cost of hire cars needed to exceed the</w:t>
      </w:r>
      <w:r>
        <w:rPr>
          <w:spacing w:val="1"/>
        </w:rPr>
        <w:t> </w:t>
      </w:r>
      <w:r>
        <w:rPr/>
        <w:t>luxury car tax threshold.</w:t>
      </w:r>
      <w:r>
        <w:rPr>
          <w:spacing w:val="1"/>
        </w:rPr>
        <w:t> </w:t>
      </w:r>
      <w:r>
        <w:rPr/>
        <w:t>In mandating that hire cars must be luxury vehicles, the Victorian</w:t>
      </w:r>
      <w:r>
        <w:rPr>
          <w:spacing w:val="1"/>
        </w:rPr>
        <w:t> </w:t>
      </w:r>
      <w:r>
        <w:rPr/>
        <w:t>Government</w:t>
      </w:r>
      <w:r>
        <w:rPr>
          <w:spacing w:val="1"/>
        </w:rPr>
        <w:t> </w:t>
      </w:r>
      <w:r>
        <w:rPr/>
        <w:t>deliberately</w:t>
      </w:r>
      <w:r>
        <w:rPr>
          <w:spacing w:val="-4"/>
        </w:rPr>
        <w:t> </w:t>
      </w:r>
      <w:r>
        <w:rPr/>
        <w:t>kept</w:t>
      </w:r>
      <w:r>
        <w:rPr>
          <w:spacing w:val="-1"/>
        </w:rPr>
        <w:t> </w:t>
      </w:r>
      <w:r>
        <w:rPr/>
        <w:t>hire</w:t>
      </w:r>
      <w:r>
        <w:rPr>
          <w:spacing w:val="-2"/>
        </w:rPr>
        <w:t> </w:t>
      </w:r>
      <w:r>
        <w:rPr/>
        <w:t>cars</w:t>
      </w:r>
      <w:r>
        <w:rPr>
          <w:spacing w:val="-1"/>
        </w:rPr>
        <w:t> </w:t>
      </w:r>
      <w:r>
        <w:rPr/>
        <w:t>at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top</w:t>
      </w:r>
      <w:r>
        <w:rPr>
          <w:spacing w:val="-2"/>
        </w:rPr>
        <w:t> </w:t>
      </w:r>
      <w:r>
        <w:rPr/>
        <w:t>end of</w:t>
      </w:r>
      <w:r>
        <w:rPr>
          <w:spacing w:val="2"/>
        </w:rPr>
        <w:t> </w:t>
      </w:r>
      <w:r>
        <w:rPr/>
        <w:t>the</w:t>
      </w:r>
      <w:r>
        <w:rPr>
          <w:spacing w:val="-3"/>
        </w:rPr>
        <w:t> </w:t>
      </w:r>
      <w:r>
        <w:rPr/>
        <w:t>market.</w:t>
      </w:r>
    </w:p>
    <w:p>
      <w:pPr>
        <w:pStyle w:val="BodyText"/>
        <w:spacing w:line="276" w:lineRule="auto" w:before="198"/>
        <w:ind w:left="818" w:right="614"/>
      </w:pPr>
      <w:r>
        <w:rPr>
          <w:b/>
        </w:rPr>
        <w:t>The Australian Taxation Office considers ride-sourcing as ‘taxi travel’ </w:t>
      </w:r>
      <w:r>
        <w:rPr/>
        <w:t>for taxation purposes</w:t>
      </w:r>
      <w:r>
        <w:rPr>
          <w:spacing w:val="1"/>
        </w:rPr>
        <w:t> </w:t>
      </w:r>
      <w:r>
        <w:rPr/>
        <w:t>because drivers utilising ride sourcing apps are making a car available for public hire and use it to</w:t>
      </w:r>
      <w:r>
        <w:rPr>
          <w:spacing w:val="-59"/>
        </w:rPr>
        <w:t> </w:t>
      </w:r>
      <w:r>
        <w:rPr/>
        <w:t>transport passengers for a fare.</w:t>
      </w:r>
      <w:r>
        <w:rPr>
          <w:spacing w:val="1"/>
        </w:rPr>
        <w:t> </w:t>
      </w:r>
      <w:r>
        <w:rPr/>
        <w:t>Drivers utilising ride sourcing technologies to provide these</w:t>
      </w:r>
      <w:r>
        <w:rPr>
          <w:spacing w:val="1"/>
        </w:rPr>
        <w:t> </w:t>
      </w:r>
      <w:r>
        <w:rPr/>
        <w:t>services</w:t>
      </w:r>
      <w:r>
        <w:rPr>
          <w:spacing w:val="-1"/>
        </w:rPr>
        <w:t> </w:t>
      </w:r>
      <w:r>
        <w:rPr/>
        <w:t>are</w:t>
      </w:r>
      <w:r>
        <w:rPr>
          <w:spacing w:val="-2"/>
        </w:rPr>
        <w:t> </w:t>
      </w:r>
      <w:r>
        <w:rPr/>
        <w:t>required</w:t>
      </w:r>
      <w:r>
        <w:rPr>
          <w:spacing w:val="-2"/>
        </w:rPr>
        <w:t> </w:t>
      </w:r>
      <w:r>
        <w:rPr/>
        <w:t>to</w:t>
      </w:r>
      <w:r>
        <w:rPr>
          <w:spacing w:val="-4"/>
        </w:rPr>
        <w:t> </w:t>
      </w:r>
      <w:r>
        <w:rPr/>
        <w:t>be registered and</w:t>
      </w:r>
      <w:r>
        <w:rPr>
          <w:spacing w:val="-3"/>
        </w:rPr>
        <w:t> </w:t>
      </w:r>
      <w:r>
        <w:rPr/>
        <w:t>pay</w:t>
      </w:r>
      <w:r>
        <w:rPr>
          <w:spacing w:val="-2"/>
        </w:rPr>
        <w:t> </w:t>
      </w:r>
      <w:r>
        <w:rPr/>
        <w:t>GST</w:t>
      </w:r>
      <w:r>
        <w:rPr>
          <w:spacing w:val="2"/>
        </w:rPr>
        <w:t> </w:t>
      </w:r>
      <w:r>
        <w:rPr/>
        <w:t>on</w:t>
      </w:r>
      <w:r>
        <w:rPr>
          <w:spacing w:val="-2"/>
        </w:rPr>
        <w:t> </w:t>
      </w:r>
      <w:r>
        <w:rPr/>
        <w:t>their</w:t>
      </w:r>
      <w:r>
        <w:rPr>
          <w:spacing w:val="-1"/>
        </w:rPr>
        <w:t> </w:t>
      </w:r>
      <w:r>
        <w:rPr/>
        <w:t>turnover.</w:t>
      </w:r>
      <w:r>
        <w:rPr>
          <w:vertAlign w:val="superscript"/>
        </w:rPr>
        <w:t>14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6"/>
        </w:rPr>
      </w:pPr>
      <w:r>
        <w:rPr/>
        <w:pict>
          <v:rect style="position:absolute;margin-left:70.944pt;margin-top:10.952368pt;width:144.020pt;height:.72003pt;mso-position-horizontal-relative:page;mso-position-vertical-relative:paragraph;z-index:-15723520;mso-wrap-distance-left:0;mso-wrap-distance-right:0" id="docshape11" filled="true" fillcolor="#000000" stroked="false">
            <v:fill type="solid"/>
            <w10:wrap type="topAndBottom"/>
          </v:rect>
        </w:pict>
      </w:r>
    </w:p>
    <w:p>
      <w:pPr>
        <w:spacing w:before="102"/>
        <w:ind w:left="818" w:right="524" w:firstLine="0"/>
        <w:jc w:val="left"/>
        <w:rPr>
          <w:rFonts w:ascii="Calibri" w:hAnsi="Calibri"/>
          <w:sz w:val="20"/>
        </w:rPr>
      </w:pPr>
      <w:r>
        <w:rPr>
          <w:rFonts w:ascii="Calibri" w:hAnsi="Calibri"/>
          <w:sz w:val="20"/>
          <w:vertAlign w:val="superscript"/>
        </w:rPr>
        <w:t>11</w:t>
      </w:r>
      <w:r>
        <w:rPr>
          <w:rFonts w:ascii="Calibri" w:hAnsi="Calibri"/>
          <w:sz w:val="20"/>
          <w:vertAlign w:val="baseline"/>
        </w:rPr>
        <w:t> Ride sharing’ and ‘ride sourcing’ are defined for the purposes of this briefing as driver-owned and operated vehicles</w:t>
      </w:r>
      <w:r>
        <w:rPr>
          <w:rFonts w:ascii="Calibri" w:hAnsi="Calibri"/>
          <w:spacing w:val="-43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offering one-time rides for a fee at short notice that connect with customers via GPS and smartphone apps such as</w:t>
      </w:r>
      <w:r>
        <w:rPr>
          <w:rFonts w:ascii="Calibri" w:hAnsi="Calibri"/>
          <w:spacing w:val="1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Uber.</w:t>
      </w:r>
      <w:r>
        <w:rPr>
          <w:rFonts w:ascii="Calibri" w:hAnsi="Calibri"/>
          <w:spacing w:val="42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Ride</w:t>
      </w:r>
      <w:r>
        <w:rPr>
          <w:rFonts w:ascii="Calibri" w:hAnsi="Calibri"/>
          <w:spacing w:val="-1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sharing</w:t>
      </w:r>
      <w:r>
        <w:rPr>
          <w:rFonts w:ascii="Calibri" w:hAnsi="Calibri"/>
          <w:spacing w:val="-2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is</w:t>
      </w:r>
      <w:r>
        <w:rPr>
          <w:rFonts w:ascii="Calibri" w:hAnsi="Calibri"/>
          <w:spacing w:val="-4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promoted</w:t>
      </w:r>
      <w:r>
        <w:rPr>
          <w:rFonts w:ascii="Calibri" w:hAnsi="Calibri"/>
          <w:spacing w:val="-1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as</w:t>
      </w:r>
      <w:r>
        <w:rPr>
          <w:rFonts w:ascii="Calibri" w:hAnsi="Calibri"/>
          <w:spacing w:val="-3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a</w:t>
      </w:r>
      <w:r>
        <w:rPr>
          <w:rFonts w:ascii="Calibri" w:hAnsi="Calibri"/>
          <w:spacing w:val="-2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way to</w:t>
      </w:r>
      <w:r>
        <w:rPr>
          <w:rFonts w:ascii="Calibri" w:hAnsi="Calibri"/>
          <w:spacing w:val="-2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better</w:t>
      </w:r>
      <w:r>
        <w:rPr>
          <w:rFonts w:ascii="Calibri" w:hAnsi="Calibri"/>
          <w:spacing w:val="-1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utilise</w:t>
      </w:r>
      <w:r>
        <w:rPr>
          <w:rFonts w:ascii="Calibri" w:hAnsi="Calibri"/>
          <w:spacing w:val="-3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the</w:t>
      </w:r>
      <w:r>
        <w:rPr>
          <w:rFonts w:ascii="Calibri" w:hAnsi="Calibri"/>
          <w:spacing w:val="-2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empty</w:t>
      </w:r>
      <w:r>
        <w:rPr>
          <w:rFonts w:ascii="Calibri" w:hAnsi="Calibri"/>
          <w:spacing w:val="-1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seats</w:t>
      </w:r>
      <w:r>
        <w:rPr>
          <w:rFonts w:ascii="Calibri" w:hAnsi="Calibri"/>
          <w:spacing w:val="-3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in</w:t>
      </w:r>
      <w:r>
        <w:rPr>
          <w:rFonts w:ascii="Calibri" w:hAnsi="Calibri"/>
          <w:spacing w:val="-1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most</w:t>
      </w:r>
      <w:r>
        <w:rPr>
          <w:rFonts w:ascii="Calibri" w:hAnsi="Calibri"/>
          <w:spacing w:val="-1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passenger</w:t>
      </w:r>
      <w:r>
        <w:rPr>
          <w:rFonts w:ascii="Calibri" w:hAnsi="Calibri"/>
          <w:spacing w:val="-2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cars</w:t>
      </w:r>
      <w:r>
        <w:rPr>
          <w:rFonts w:ascii="Calibri" w:hAnsi="Calibri"/>
          <w:spacing w:val="-2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and</w:t>
      </w:r>
      <w:r>
        <w:rPr>
          <w:rFonts w:ascii="Calibri" w:hAnsi="Calibri"/>
          <w:spacing w:val="-1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is</w:t>
      </w:r>
      <w:r>
        <w:rPr>
          <w:rFonts w:ascii="Calibri" w:hAnsi="Calibri"/>
          <w:spacing w:val="-3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therefore</w:t>
      </w:r>
      <w:r>
        <w:rPr>
          <w:rFonts w:ascii="Calibri" w:hAnsi="Calibri"/>
          <w:spacing w:val="-2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akin</w:t>
      </w:r>
      <w:r>
        <w:rPr>
          <w:rFonts w:ascii="Calibri" w:hAnsi="Calibri"/>
          <w:spacing w:val="-43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to carpooling. Ride sourcing is the utilisation of apps by commercial operators, similar to a taxi services.</w:t>
      </w:r>
      <w:r>
        <w:rPr>
          <w:rFonts w:ascii="Calibri" w:hAnsi="Calibri"/>
          <w:spacing w:val="1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Drivers</w:t>
      </w:r>
      <w:r>
        <w:rPr>
          <w:rFonts w:ascii="Calibri" w:hAnsi="Calibri"/>
          <w:spacing w:val="1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engaging in ride sourcing do not share the same destination as their passengers. The app outsources rides to</w:t>
      </w:r>
      <w:r>
        <w:rPr>
          <w:rFonts w:ascii="Calibri" w:hAnsi="Calibri"/>
          <w:spacing w:val="1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commercial</w:t>
      </w:r>
      <w:r>
        <w:rPr>
          <w:rFonts w:ascii="Calibri" w:hAnsi="Calibri"/>
          <w:spacing w:val="-2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drivers.</w:t>
      </w:r>
    </w:p>
    <w:p>
      <w:pPr>
        <w:spacing w:before="0"/>
        <w:ind w:left="818" w:right="406" w:firstLine="0"/>
        <w:jc w:val="left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12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This</w:t>
      </w:r>
      <w:r>
        <w:rPr>
          <w:rFonts w:ascii="Calibri"/>
          <w:spacing w:val="-4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briefing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focuses</w:t>
      </w:r>
      <w:r>
        <w:rPr>
          <w:rFonts w:ascii="Calibri"/>
          <w:spacing w:val="-4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on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people</w:t>
      </w:r>
      <w:r>
        <w:rPr>
          <w:rFonts w:ascii="Calibri"/>
          <w:spacing w:val="-4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with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mobility</w:t>
      </w:r>
      <w:r>
        <w:rPr>
          <w:rFonts w:ascii="Calibri"/>
          <w:spacing w:val="-1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issues,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primarily</w:t>
      </w:r>
      <w:r>
        <w:rPr>
          <w:rFonts w:ascii="Calibri"/>
          <w:spacing w:val="-1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users</w:t>
      </w:r>
      <w:r>
        <w:rPr>
          <w:rFonts w:ascii="Calibri"/>
          <w:spacing w:val="-4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of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wheelchairs</w:t>
      </w:r>
      <w:r>
        <w:rPr>
          <w:rFonts w:ascii="Calibri"/>
          <w:spacing w:val="-4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and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scooters.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The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issues</w:t>
      </w:r>
      <w:r>
        <w:rPr>
          <w:rFonts w:ascii="Calibri"/>
          <w:spacing w:val="-4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raised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in</w:t>
      </w:r>
      <w:r>
        <w:rPr>
          <w:rFonts w:ascii="Calibri"/>
          <w:spacing w:val="1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this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briefing</w:t>
      </w:r>
      <w:r>
        <w:rPr>
          <w:rFonts w:ascii="Calibri"/>
          <w:spacing w:val="-1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also have</w:t>
      </w:r>
      <w:r>
        <w:rPr>
          <w:rFonts w:ascii="Calibri"/>
          <w:spacing w:val="-1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consequences for other people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with a</w:t>
      </w:r>
      <w:r>
        <w:rPr>
          <w:rFonts w:ascii="Calibri"/>
          <w:spacing w:val="-1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disability.</w:t>
      </w:r>
    </w:p>
    <w:p>
      <w:pPr>
        <w:spacing w:line="243" w:lineRule="exact" w:before="1"/>
        <w:ind w:left="818" w:right="0" w:firstLine="0"/>
        <w:jc w:val="left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13</w:t>
      </w:r>
      <w:r>
        <w:rPr>
          <w:rFonts w:ascii="Calibri"/>
          <w:spacing w:val="-4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Commonwealth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of</w:t>
      </w:r>
      <w:r>
        <w:rPr>
          <w:rFonts w:ascii="Calibri"/>
          <w:spacing w:val="-5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Australia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(2002),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Disability</w:t>
      </w:r>
      <w:r>
        <w:rPr>
          <w:rFonts w:ascii="Calibri"/>
          <w:spacing w:val="-1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Standards</w:t>
      </w:r>
      <w:r>
        <w:rPr>
          <w:rFonts w:ascii="Calibri"/>
          <w:spacing w:val="-5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for Accessible</w:t>
      </w:r>
      <w:r>
        <w:rPr>
          <w:rFonts w:ascii="Calibri"/>
          <w:spacing w:val="-4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Public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Transport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2002,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available</w:t>
      </w:r>
      <w:r>
        <w:rPr>
          <w:rFonts w:ascii="Calibri"/>
          <w:spacing w:val="-5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at</w:t>
      </w:r>
    </w:p>
    <w:p>
      <w:pPr>
        <w:spacing w:before="0"/>
        <w:ind w:left="818" w:right="381" w:firstLine="0"/>
        <w:jc w:val="left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Attorney General’s Department website (www.ag.gov.au).</w:t>
      </w:r>
      <w:r>
        <w:rPr>
          <w:rFonts w:ascii="Calibri" w:hAnsi="Calibri"/>
          <w:spacing w:val="1"/>
          <w:sz w:val="20"/>
        </w:rPr>
        <w:t> </w:t>
      </w:r>
      <w:r>
        <w:rPr>
          <w:rFonts w:ascii="Calibri" w:hAnsi="Calibri"/>
          <w:sz w:val="20"/>
        </w:rPr>
        <w:t>The Disability Standards for Accessible Public Transport2002</w:t>
      </w:r>
      <w:r>
        <w:rPr>
          <w:rFonts w:ascii="Calibri" w:hAnsi="Calibri"/>
          <w:spacing w:val="-43"/>
          <w:sz w:val="20"/>
        </w:rPr>
        <w:t> </w:t>
      </w:r>
      <w:r>
        <w:rPr>
          <w:rFonts w:ascii="Calibri" w:hAnsi="Calibri"/>
          <w:sz w:val="20"/>
        </w:rPr>
        <w:t>set out the minimum accessibility requirements that providers and operators of public transport must comply with, as</w:t>
      </w:r>
      <w:r>
        <w:rPr>
          <w:rFonts w:ascii="Calibri" w:hAnsi="Calibri"/>
          <w:spacing w:val="1"/>
          <w:sz w:val="20"/>
        </w:rPr>
        <w:t> </w:t>
      </w:r>
      <w:r>
        <w:rPr>
          <w:rFonts w:ascii="Calibri" w:hAnsi="Calibri"/>
          <w:sz w:val="20"/>
        </w:rPr>
        <w:t>well as ensuring that access to transport is consistently improved.</w:t>
      </w:r>
      <w:r>
        <w:rPr>
          <w:rFonts w:ascii="Calibri" w:hAnsi="Calibri"/>
          <w:spacing w:val="1"/>
          <w:sz w:val="20"/>
        </w:rPr>
        <w:t> </w:t>
      </w:r>
      <w:r>
        <w:rPr>
          <w:rFonts w:ascii="Calibri" w:hAnsi="Calibri"/>
          <w:sz w:val="20"/>
        </w:rPr>
        <w:t>The transport standards recognise that access to</w:t>
      </w:r>
      <w:r>
        <w:rPr>
          <w:rFonts w:ascii="Calibri" w:hAnsi="Calibri"/>
          <w:spacing w:val="1"/>
          <w:sz w:val="20"/>
        </w:rPr>
        <w:t> </w:t>
      </w:r>
      <w:r>
        <w:rPr>
          <w:rFonts w:ascii="Calibri" w:hAnsi="Calibri"/>
          <w:sz w:val="20"/>
        </w:rPr>
        <w:t>public</w:t>
      </w:r>
      <w:r>
        <w:rPr>
          <w:rFonts w:ascii="Calibri" w:hAnsi="Calibri"/>
          <w:spacing w:val="-3"/>
          <w:sz w:val="20"/>
        </w:rPr>
        <w:t> </w:t>
      </w:r>
      <w:r>
        <w:rPr>
          <w:rFonts w:ascii="Calibri" w:hAnsi="Calibri"/>
          <w:sz w:val="20"/>
        </w:rPr>
        <w:t>transport</w:t>
      </w:r>
      <w:r>
        <w:rPr>
          <w:rFonts w:ascii="Calibri" w:hAnsi="Calibri"/>
          <w:spacing w:val="-1"/>
          <w:sz w:val="20"/>
        </w:rPr>
        <w:t> </w:t>
      </w:r>
      <w:r>
        <w:rPr>
          <w:rFonts w:ascii="Calibri" w:hAnsi="Calibri"/>
          <w:sz w:val="20"/>
        </w:rPr>
        <w:t>enables</w:t>
      </w:r>
      <w:r>
        <w:rPr>
          <w:rFonts w:ascii="Calibri" w:hAnsi="Calibri"/>
          <w:spacing w:val="-4"/>
          <w:sz w:val="20"/>
        </w:rPr>
        <w:t> </w:t>
      </w:r>
      <w:r>
        <w:rPr>
          <w:rFonts w:ascii="Calibri" w:hAnsi="Calibri"/>
          <w:sz w:val="20"/>
        </w:rPr>
        <w:t>people</w:t>
      </w:r>
      <w:r>
        <w:rPr>
          <w:rFonts w:ascii="Calibri" w:hAnsi="Calibri"/>
          <w:spacing w:val="-3"/>
          <w:sz w:val="20"/>
        </w:rPr>
        <w:t> </w:t>
      </w:r>
      <w:r>
        <w:rPr>
          <w:rFonts w:ascii="Calibri" w:hAnsi="Calibri"/>
          <w:sz w:val="20"/>
        </w:rPr>
        <w:t>with</w:t>
      </w:r>
      <w:r>
        <w:rPr>
          <w:rFonts w:ascii="Calibri" w:hAnsi="Calibri"/>
          <w:spacing w:val="-1"/>
          <w:sz w:val="20"/>
        </w:rPr>
        <w:t> </w:t>
      </w:r>
      <w:r>
        <w:rPr>
          <w:rFonts w:ascii="Calibri" w:hAnsi="Calibri"/>
          <w:sz w:val="20"/>
        </w:rPr>
        <w:t>disability,</w:t>
      </w:r>
      <w:r>
        <w:rPr>
          <w:rFonts w:ascii="Calibri" w:hAnsi="Calibri"/>
          <w:spacing w:val="-2"/>
          <w:sz w:val="20"/>
        </w:rPr>
        <w:t> </w:t>
      </w:r>
      <w:r>
        <w:rPr>
          <w:rFonts w:ascii="Calibri" w:hAnsi="Calibri"/>
          <w:sz w:val="20"/>
        </w:rPr>
        <w:t>their</w:t>
      </w:r>
      <w:r>
        <w:rPr>
          <w:rFonts w:ascii="Calibri" w:hAnsi="Calibri"/>
          <w:spacing w:val="-1"/>
          <w:sz w:val="20"/>
        </w:rPr>
        <w:t> </w:t>
      </w:r>
      <w:r>
        <w:rPr>
          <w:rFonts w:ascii="Calibri" w:hAnsi="Calibri"/>
          <w:sz w:val="20"/>
        </w:rPr>
        <w:t>families</w:t>
      </w:r>
      <w:r>
        <w:rPr>
          <w:rFonts w:ascii="Calibri" w:hAnsi="Calibri"/>
          <w:spacing w:val="-4"/>
          <w:sz w:val="20"/>
        </w:rPr>
        <w:t> </w:t>
      </w:r>
      <w:r>
        <w:rPr>
          <w:rFonts w:ascii="Calibri" w:hAnsi="Calibri"/>
          <w:sz w:val="20"/>
        </w:rPr>
        <w:t>and</w:t>
      </w:r>
      <w:r>
        <w:rPr>
          <w:rFonts w:ascii="Calibri" w:hAnsi="Calibri"/>
          <w:spacing w:val="-1"/>
          <w:sz w:val="20"/>
        </w:rPr>
        <w:t> </w:t>
      </w:r>
      <w:r>
        <w:rPr>
          <w:rFonts w:ascii="Calibri" w:hAnsi="Calibri"/>
          <w:sz w:val="20"/>
        </w:rPr>
        <w:t>their</w:t>
      </w:r>
      <w:r>
        <w:rPr>
          <w:rFonts w:ascii="Calibri" w:hAnsi="Calibri"/>
          <w:spacing w:val="-1"/>
          <w:sz w:val="20"/>
        </w:rPr>
        <w:t> </w:t>
      </w:r>
      <w:r>
        <w:rPr>
          <w:rFonts w:ascii="Calibri" w:hAnsi="Calibri"/>
          <w:sz w:val="20"/>
        </w:rPr>
        <w:t>carers</w:t>
      </w:r>
      <w:r>
        <w:rPr>
          <w:rFonts w:ascii="Calibri" w:hAnsi="Calibri"/>
          <w:spacing w:val="-4"/>
          <w:sz w:val="20"/>
        </w:rPr>
        <w:t> </w:t>
      </w:r>
      <w:r>
        <w:rPr>
          <w:rFonts w:ascii="Calibri" w:hAnsi="Calibri"/>
          <w:sz w:val="20"/>
        </w:rPr>
        <w:t>to</w:t>
      </w:r>
      <w:r>
        <w:rPr>
          <w:rFonts w:ascii="Calibri" w:hAnsi="Calibri"/>
          <w:spacing w:val="-1"/>
          <w:sz w:val="20"/>
        </w:rPr>
        <w:t> </w:t>
      </w:r>
      <w:r>
        <w:rPr>
          <w:rFonts w:ascii="Calibri" w:hAnsi="Calibri"/>
          <w:sz w:val="20"/>
        </w:rPr>
        <w:t>fully</w:t>
      </w:r>
      <w:r>
        <w:rPr>
          <w:rFonts w:ascii="Calibri" w:hAnsi="Calibri"/>
          <w:spacing w:val="-1"/>
          <w:sz w:val="20"/>
        </w:rPr>
        <w:t> </w:t>
      </w:r>
      <w:r>
        <w:rPr>
          <w:rFonts w:ascii="Calibri" w:hAnsi="Calibri"/>
          <w:sz w:val="20"/>
        </w:rPr>
        <w:t>participate</w:t>
      </w:r>
      <w:r>
        <w:rPr>
          <w:rFonts w:ascii="Calibri" w:hAnsi="Calibri"/>
          <w:spacing w:val="-2"/>
          <w:sz w:val="20"/>
        </w:rPr>
        <w:t> </w:t>
      </w:r>
      <w:r>
        <w:rPr>
          <w:rFonts w:ascii="Calibri" w:hAnsi="Calibri"/>
          <w:sz w:val="20"/>
        </w:rPr>
        <w:t>in</w:t>
      </w:r>
      <w:r>
        <w:rPr>
          <w:rFonts w:ascii="Calibri" w:hAnsi="Calibri"/>
          <w:spacing w:val="-1"/>
          <w:sz w:val="20"/>
        </w:rPr>
        <w:t> </w:t>
      </w:r>
      <w:r>
        <w:rPr>
          <w:rFonts w:ascii="Calibri" w:hAnsi="Calibri"/>
          <w:sz w:val="20"/>
        </w:rPr>
        <w:t>community</w:t>
      </w:r>
      <w:r>
        <w:rPr>
          <w:rFonts w:ascii="Calibri" w:hAnsi="Calibri"/>
          <w:spacing w:val="-2"/>
          <w:sz w:val="20"/>
        </w:rPr>
        <w:t> </w:t>
      </w:r>
      <w:r>
        <w:rPr>
          <w:rFonts w:ascii="Calibri" w:hAnsi="Calibri"/>
          <w:sz w:val="20"/>
        </w:rPr>
        <w:t>life.</w:t>
      </w:r>
    </w:p>
    <w:p>
      <w:pPr>
        <w:spacing w:before="0"/>
        <w:ind w:left="818" w:right="586" w:firstLine="0"/>
        <w:jc w:val="left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14</w:t>
      </w:r>
      <w:r>
        <w:rPr>
          <w:rFonts w:ascii="Calibri"/>
          <w:sz w:val="20"/>
          <w:vertAlign w:val="baseline"/>
        </w:rPr>
        <w:t> Australian Taxation Office (2015), Providing taxi travel services through ride-sourcing and your tax obligations, ATO</w:t>
      </w:r>
      <w:r>
        <w:rPr>
          <w:rFonts w:ascii="Calibri"/>
          <w:spacing w:val="-4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website,</w:t>
      </w:r>
      <w:r>
        <w:rPr>
          <w:rFonts w:ascii="Calibri"/>
          <w:spacing w:val="44"/>
          <w:sz w:val="20"/>
          <w:vertAlign w:val="baseline"/>
        </w:rPr>
        <w:t> </w:t>
      </w:r>
      <w:hyperlink r:id="rId17">
        <w:r>
          <w:rPr>
            <w:rFonts w:ascii="Calibri"/>
            <w:sz w:val="20"/>
            <w:vertAlign w:val="baseline"/>
          </w:rPr>
          <w:t>www.ato.gov.au, </w:t>
        </w:r>
      </w:hyperlink>
      <w:r>
        <w:rPr>
          <w:rFonts w:ascii="Calibri"/>
          <w:sz w:val="20"/>
          <w:vertAlign w:val="baseline"/>
        </w:rPr>
        <w:t>accessed on 28</w:t>
      </w:r>
      <w:r>
        <w:rPr>
          <w:rFonts w:ascii="Calibri"/>
          <w:spacing w:val="-1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September 2015</w:t>
      </w:r>
    </w:p>
    <w:p>
      <w:pPr>
        <w:spacing w:after="0"/>
        <w:jc w:val="left"/>
        <w:rPr>
          <w:rFonts w:ascii="Calibri"/>
          <w:sz w:val="20"/>
        </w:rPr>
        <w:sectPr>
          <w:pgSz w:w="11910" w:h="16840"/>
          <w:pgMar w:top="1540" w:bottom="280" w:left="600" w:right="380"/>
        </w:sectPr>
      </w:pPr>
    </w:p>
    <w:p>
      <w:pPr>
        <w:spacing w:before="64"/>
        <w:ind w:left="818" w:right="0" w:firstLine="0"/>
        <w:jc w:val="left"/>
        <w:rPr>
          <w:b/>
          <w:sz w:val="22"/>
        </w:rPr>
      </w:pPr>
      <w:r>
        <w:rPr>
          <w:b/>
          <w:sz w:val="22"/>
        </w:rPr>
        <w:t>Wheelchair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accessible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point-to-point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transportation</w:t>
      </w:r>
    </w:p>
    <w:p>
      <w:pPr>
        <w:pStyle w:val="BodyText"/>
        <w:spacing w:before="9"/>
        <w:rPr>
          <w:b/>
          <w:sz w:val="20"/>
        </w:rPr>
      </w:pPr>
    </w:p>
    <w:p>
      <w:pPr>
        <w:pStyle w:val="BodyText"/>
        <w:spacing w:line="276" w:lineRule="auto"/>
        <w:ind w:left="818" w:right="481"/>
      </w:pPr>
      <w:r>
        <w:rPr/>
        <w:t>People using mobility assistance devices such as wheelchairs and scooters require access to</w:t>
      </w:r>
      <w:r>
        <w:rPr>
          <w:spacing w:val="1"/>
        </w:rPr>
        <w:t> </w:t>
      </w:r>
      <w:r>
        <w:rPr/>
        <w:t>specialised vehicles.</w:t>
      </w:r>
      <w:r>
        <w:rPr>
          <w:spacing w:val="1"/>
        </w:rPr>
        <w:t> </w:t>
      </w:r>
      <w:r>
        <w:rPr/>
        <w:t>Around 20 000 Victorians rely on Wheelchair Accessible Taxis (WATs) as</w:t>
      </w:r>
      <w:r>
        <w:rPr>
          <w:spacing w:val="1"/>
        </w:rPr>
        <w:t> </w:t>
      </w:r>
      <w:r>
        <w:rPr/>
        <w:t>their only means of point-to-point transportation.</w:t>
      </w:r>
      <w:r>
        <w:rPr>
          <w:spacing w:val="62"/>
        </w:rPr>
        <w:t> </w:t>
      </w:r>
      <w:r>
        <w:rPr/>
        <w:t>Others can access some forms of public</w:t>
      </w:r>
      <w:r>
        <w:rPr>
          <w:spacing w:val="1"/>
        </w:rPr>
        <w:t> </w:t>
      </w:r>
      <w:r>
        <w:rPr/>
        <w:t>transport, but rely on WATs to transport them further on in their journey (for example, from the train</w:t>
      </w:r>
      <w:r>
        <w:rPr>
          <w:spacing w:val="-59"/>
        </w:rPr>
        <w:t> </w:t>
      </w:r>
      <w:r>
        <w:rPr/>
        <w:t>station to work).</w:t>
      </w:r>
      <w:r>
        <w:rPr>
          <w:spacing w:val="1"/>
        </w:rPr>
        <w:t> </w:t>
      </w:r>
      <w:r>
        <w:rPr/>
        <w:t>Most users of motorised wheelchairs and scooters rely on WATs when public</w:t>
      </w:r>
      <w:r>
        <w:rPr>
          <w:spacing w:val="1"/>
        </w:rPr>
        <w:t> </w:t>
      </w:r>
      <w:r>
        <w:rPr/>
        <w:t>transport is not available.</w:t>
      </w:r>
      <w:r>
        <w:rPr>
          <w:spacing w:val="1"/>
        </w:rPr>
        <w:t> </w:t>
      </w:r>
      <w:r>
        <w:rPr/>
        <w:t>Each year, in Victoria 750,000 WAT trips are taken by people in</w:t>
      </w:r>
      <w:r>
        <w:rPr>
          <w:spacing w:val="1"/>
        </w:rPr>
        <w:t> </w:t>
      </w:r>
      <w:r>
        <w:rPr/>
        <w:t>wheelchairs or</w:t>
      </w:r>
      <w:r>
        <w:rPr>
          <w:spacing w:val="-1"/>
        </w:rPr>
        <w:t> </w:t>
      </w:r>
      <w:r>
        <w:rPr/>
        <w:t>scooters.</w:t>
      </w:r>
      <w:r>
        <w:rPr>
          <w:vertAlign w:val="superscript"/>
        </w:rPr>
        <w:t>15</w:t>
      </w:r>
    </w:p>
    <w:p>
      <w:pPr>
        <w:pStyle w:val="BodyText"/>
        <w:spacing w:line="276" w:lineRule="auto" w:before="198"/>
        <w:ind w:left="818" w:right="381"/>
      </w:pPr>
      <w:r>
        <w:rPr/>
        <w:t>The</w:t>
      </w:r>
      <w:r>
        <w:rPr>
          <w:spacing w:val="2"/>
        </w:rPr>
        <w:t> </w:t>
      </w:r>
      <w:r>
        <w:rPr/>
        <w:t>number</w:t>
      </w:r>
      <w:r>
        <w:rPr>
          <w:spacing w:val="5"/>
        </w:rPr>
        <w:t> </w:t>
      </w:r>
      <w:r>
        <w:rPr/>
        <w:t>of</w:t>
      </w:r>
      <w:r>
        <w:rPr>
          <w:spacing w:val="7"/>
        </w:rPr>
        <w:t> </w:t>
      </w:r>
      <w:r>
        <w:rPr/>
        <w:t>privately-owned</w:t>
      </w:r>
      <w:r>
        <w:rPr>
          <w:spacing w:val="7"/>
        </w:rPr>
        <w:t> </w:t>
      </w:r>
      <w:r>
        <w:rPr/>
        <w:t>wheelchair</w:t>
      </w:r>
      <w:r>
        <w:rPr>
          <w:spacing w:val="7"/>
        </w:rPr>
        <w:t> </w:t>
      </w:r>
      <w:r>
        <w:rPr/>
        <w:t>accessible</w:t>
      </w:r>
      <w:r>
        <w:rPr>
          <w:spacing w:val="5"/>
        </w:rPr>
        <w:t> </w:t>
      </w:r>
      <w:r>
        <w:rPr/>
        <w:t>vehicles</w:t>
      </w:r>
      <w:r>
        <w:rPr>
          <w:spacing w:val="5"/>
        </w:rPr>
        <w:t> </w:t>
      </w:r>
      <w:r>
        <w:rPr/>
        <w:t>is</w:t>
      </w:r>
      <w:r>
        <w:rPr>
          <w:spacing w:val="4"/>
        </w:rPr>
        <w:t> </w:t>
      </w:r>
      <w:r>
        <w:rPr/>
        <w:t>extremely</w:t>
      </w:r>
      <w:r>
        <w:rPr>
          <w:spacing w:val="3"/>
        </w:rPr>
        <w:t> </w:t>
      </w:r>
      <w:r>
        <w:rPr/>
        <w:t>low.</w:t>
      </w:r>
      <w:r>
        <w:rPr>
          <w:spacing w:val="64"/>
        </w:rPr>
        <w:t> </w:t>
      </w:r>
      <w:r>
        <w:rPr/>
        <w:t>Those</w:t>
      </w:r>
      <w:r>
        <w:rPr>
          <w:spacing w:val="3"/>
        </w:rPr>
        <w:t> </w:t>
      </w:r>
      <w:r>
        <w:rPr/>
        <w:t>that</w:t>
      </w:r>
      <w:r>
        <w:rPr>
          <w:spacing w:val="6"/>
        </w:rPr>
        <w:t> </w:t>
      </w:r>
      <w:r>
        <w:rPr/>
        <w:t>do</w:t>
      </w:r>
      <w:r>
        <w:rPr>
          <w:spacing w:val="1"/>
        </w:rPr>
        <w:t> </w:t>
      </w:r>
      <w:r>
        <w:rPr/>
        <w:t>exist are usually funded by insurance – mainly TAC or Workcover.</w:t>
      </w:r>
      <w:r>
        <w:rPr>
          <w:spacing w:val="1"/>
        </w:rPr>
        <w:t> </w:t>
      </w:r>
      <w:r>
        <w:rPr/>
        <w:t>Many people relying on</w:t>
      </w:r>
      <w:r>
        <w:rPr>
          <w:spacing w:val="1"/>
        </w:rPr>
        <w:t> </w:t>
      </w:r>
      <w:r>
        <w:rPr/>
        <w:t>wheelchair accessible vehicles are not able to drive themselves, including many private owners of</w:t>
      </w:r>
      <w:r>
        <w:rPr>
          <w:spacing w:val="1"/>
        </w:rPr>
        <w:t> </w:t>
      </w:r>
      <w:r>
        <w:rPr/>
        <w:t>wheelchair</w:t>
      </w:r>
      <w:r>
        <w:rPr>
          <w:spacing w:val="6"/>
        </w:rPr>
        <w:t> </w:t>
      </w:r>
      <w:r>
        <w:rPr/>
        <w:t>accessible</w:t>
      </w:r>
      <w:r>
        <w:rPr>
          <w:spacing w:val="6"/>
        </w:rPr>
        <w:t> </w:t>
      </w:r>
      <w:r>
        <w:rPr/>
        <w:t>vehicles.</w:t>
      </w:r>
      <w:r>
        <w:rPr>
          <w:spacing w:val="65"/>
        </w:rPr>
        <w:t> </w:t>
      </w:r>
      <w:r>
        <w:rPr/>
        <w:t>Other</w:t>
      </w:r>
      <w:r>
        <w:rPr>
          <w:spacing w:val="6"/>
        </w:rPr>
        <w:t> </w:t>
      </w:r>
      <w:r>
        <w:rPr/>
        <w:t>wheelchair</w:t>
      </w:r>
      <w:r>
        <w:rPr>
          <w:spacing w:val="7"/>
        </w:rPr>
        <w:t> </w:t>
      </w:r>
      <w:r>
        <w:rPr/>
        <w:t>accessible</w:t>
      </w:r>
      <w:r>
        <w:rPr>
          <w:spacing w:val="6"/>
        </w:rPr>
        <w:t> </w:t>
      </w:r>
      <w:r>
        <w:rPr/>
        <w:t>vehicles</w:t>
      </w:r>
      <w:r>
        <w:rPr>
          <w:spacing w:val="6"/>
        </w:rPr>
        <w:t> </w:t>
      </w:r>
      <w:r>
        <w:rPr/>
        <w:t>driven</w:t>
      </w:r>
      <w:r>
        <w:rPr>
          <w:spacing w:val="5"/>
        </w:rPr>
        <w:t> </w:t>
      </w:r>
      <w:r>
        <w:rPr/>
        <w:t>by</w:t>
      </w:r>
      <w:r>
        <w:rPr>
          <w:spacing w:val="4"/>
        </w:rPr>
        <w:t> </w:t>
      </w:r>
      <w:r>
        <w:rPr/>
        <w:t>wheelchair</w:t>
      </w:r>
      <w:r>
        <w:rPr>
          <w:spacing w:val="7"/>
        </w:rPr>
        <w:t> </w:t>
      </w:r>
      <w:r>
        <w:rPr/>
        <w:t>users</w:t>
      </w:r>
      <w:r>
        <w:rPr>
          <w:spacing w:val="1"/>
        </w:rPr>
        <w:t> </w:t>
      </w:r>
      <w:r>
        <w:rPr/>
        <w:t>do not have a driver’s seat and do not necessarily have space to accommodate a wheelchair other</w:t>
      </w:r>
      <w:r>
        <w:rPr>
          <w:spacing w:val="1"/>
        </w:rPr>
        <w:t> </w:t>
      </w:r>
      <w:r>
        <w:rPr/>
        <w:t>than the driver.</w:t>
      </w:r>
      <w:r>
        <w:rPr>
          <w:spacing w:val="1"/>
        </w:rPr>
        <w:t> </w:t>
      </w:r>
      <w:r>
        <w:rPr/>
        <w:t>Most vehicles do not meet the standards – particularly with regard to space – that</w:t>
      </w:r>
      <w:r>
        <w:rPr>
          <w:spacing w:val="1"/>
        </w:rPr>
        <w:t> </w:t>
      </w:r>
      <w:r>
        <w:rPr/>
        <w:t>allow Wheelchair Accessible Taxis to transport users of larger wheelchairs and scooters.</w:t>
      </w:r>
      <w:r>
        <w:rPr>
          <w:spacing w:val="1"/>
        </w:rPr>
        <w:t> </w:t>
      </w:r>
      <w:r>
        <w:rPr/>
        <w:t>Therefore,</w:t>
      </w:r>
      <w:r>
        <w:rPr>
          <w:spacing w:val="-59"/>
        </w:rPr>
        <w:t> </w:t>
      </w:r>
      <w:r>
        <w:rPr/>
        <w:t>potential for these vehicles to be used for ride sharing or ride sourcing is extremely low.</w:t>
      </w:r>
      <w:r>
        <w:rPr>
          <w:spacing w:val="1"/>
        </w:rPr>
        <w:t> </w:t>
      </w:r>
      <w:r>
        <w:rPr/>
        <w:t>Simply</w:t>
      </w:r>
      <w:r>
        <w:rPr>
          <w:spacing w:val="1"/>
        </w:rPr>
        <w:t> </w:t>
      </w:r>
      <w:r>
        <w:rPr/>
        <w:t>allowing privately-owned wheelchair accessible vehicles to operate a ride sourcing service utilising</w:t>
      </w:r>
      <w:r>
        <w:rPr>
          <w:spacing w:val="1"/>
        </w:rPr>
        <w:t> </w:t>
      </w:r>
      <w:r>
        <w:rPr/>
        <w:t>an app such as Uber is not appropriate and is compounded by a lack of understanding and</w:t>
      </w:r>
      <w:r>
        <w:rPr>
          <w:spacing w:val="1"/>
        </w:rPr>
        <w:t> </w:t>
      </w:r>
      <w:r>
        <w:rPr/>
        <w:t>experience</w:t>
      </w:r>
      <w:r>
        <w:rPr>
          <w:spacing w:val="-1"/>
        </w:rPr>
        <w:t> </w:t>
      </w:r>
      <w:r>
        <w:rPr/>
        <w:t>regarding</w:t>
      </w:r>
      <w:r>
        <w:rPr>
          <w:spacing w:val="2"/>
        </w:rPr>
        <w:t> </w:t>
      </w:r>
      <w:r>
        <w:rPr/>
        <w:t>access and</w:t>
      </w:r>
      <w:r>
        <w:rPr>
          <w:spacing w:val="-3"/>
        </w:rPr>
        <w:t> </w:t>
      </w:r>
      <w:r>
        <w:rPr/>
        <w:t>securing of</w:t>
      </w:r>
      <w:r>
        <w:rPr>
          <w:spacing w:val="2"/>
        </w:rPr>
        <w:t> </w:t>
      </w:r>
      <w:r>
        <w:rPr/>
        <w:t>mobility</w:t>
      </w:r>
      <w:r>
        <w:rPr>
          <w:spacing w:val="-2"/>
        </w:rPr>
        <w:t> </w:t>
      </w:r>
      <w:r>
        <w:rPr/>
        <w:t>devices.</w:t>
      </w:r>
    </w:p>
    <w:p>
      <w:pPr>
        <w:pStyle w:val="BodyText"/>
        <w:spacing w:before="204"/>
        <w:ind w:left="818"/>
      </w:pPr>
      <w:r>
        <w:rPr/>
        <w:t>There</w:t>
      </w:r>
      <w:r>
        <w:rPr>
          <w:spacing w:val="-2"/>
        </w:rPr>
        <w:t> </w:t>
      </w:r>
      <w:r>
        <w:rPr/>
        <w:t>are</w:t>
      </w:r>
      <w:r>
        <w:rPr>
          <w:spacing w:val="-2"/>
        </w:rPr>
        <w:t> </w:t>
      </w:r>
      <w:r>
        <w:rPr/>
        <w:t>no</w:t>
      </w:r>
      <w:r>
        <w:rPr>
          <w:spacing w:val="-4"/>
        </w:rPr>
        <w:t> </w:t>
      </w:r>
      <w:r>
        <w:rPr/>
        <w:t>wheelchair</w:t>
      </w:r>
      <w:r>
        <w:rPr>
          <w:spacing w:val="-1"/>
        </w:rPr>
        <w:t> </w:t>
      </w:r>
      <w:r>
        <w:rPr/>
        <w:t>accessible</w:t>
      </w:r>
      <w:r>
        <w:rPr>
          <w:spacing w:val="-2"/>
        </w:rPr>
        <w:t> </w:t>
      </w:r>
      <w:r>
        <w:rPr/>
        <w:t>hire</w:t>
      </w:r>
      <w:r>
        <w:rPr>
          <w:spacing w:val="-2"/>
        </w:rPr>
        <w:t> </w:t>
      </w:r>
      <w:r>
        <w:rPr/>
        <w:t>cars.</w:t>
      </w:r>
    </w:p>
    <w:p>
      <w:pPr>
        <w:pStyle w:val="BodyText"/>
        <w:spacing w:before="6"/>
        <w:rPr>
          <w:sz w:val="20"/>
        </w:rPr>
      </w:pPr>
    </w:p>
    <w:p>
      <w:pPr>
        <w:pStyle w:val="BodyText"/>
        <w:spacing w:line="276" w:lineRule="auto"/>
        <w:ind w:left="818" w:right="589"/>
      </w:pPr>
      <w:r>
        <w:rPr/>
        <w:t>In 1992 the national Disability Standards for Accessible Public Transport set, under the Disability</w:t>
      </w:r>
      <w:r>
        <w:rPr>
          <w:spacing w:val="1"/>
        </w:rPr>
        <w:t> </w:t>
      </w:r>
      <w:r>
        <w:rPr/>
        <w:t>Discrimination Act (DDA), a target of making WAT response times equal to that of other taxis.</w:t>
      </w:r>
      <w:r>
        <w:rPr>
          <w:vertAlign w:val="superscript"/>
        </w:rPr>
        <w:t>16</w:t>
      </w:r>
      <w:r>
        <w:rPr>
          <w:spacing w:val="1"/>
          <w:vertAlign w:val="baseline"/>
        </w:rPr>
        <w:t> </w:t>
      </w:r>
      <w:r>
        <w:rPr>
          <w:vertAlign w:val="baseline"/>
        </w:rPr>
        <w:t>This was a response to the long delays that people in wheelchairs had to wait for WATs and a</w:t>
      </w:r>
      <w:r>
        <w:rPr>
          <w:spacing w:val="1"/>
          <w:vertAlign w:val="baseline"/>
        </w:rPr>
        <w:t> </w:t>
      </w:r>
      <w:r>
        <w:rPr>
          <w:vertAlign w:val="baseline"/>
        </w:rPr>
        <w:t>recognition of the importance of transportation to quality of life for people with disabilities and their</w:t>
      </w:r>
      <w:r>
        <w:rPr>
          <w:spacing w:val="-60"/>
          <w:vertAlign w:val="baseline"/>
        </w:rPr>
        <w:t> </w:t>
      </w:r>
      <w:r>
        <w:rPr>
          <w:vertAlign w:val="baseline"/>
        </w:rPr>
        <w:t>ability</w:t>
      </w:r>
      <w:r>
        <w:rPr>
          <w:spacing w:val="-3"/>
          <w:vertAlign w:val="baseline"/>
        </w:rPr>
        <w:t> </w:t>
      </w:r>
      <w:r>
        <w:rPr>
          <w:vertAlign w:val="baseline"/>
        </w:rPr>
        <w:t>to live in,</w:t>
      </w:r>
      <w:r>
        <w:rPr>
          <w:spacing w:val="2"/>
          <w:vertAlign w:val="baseline"/>
        </w:rPr>
        <w:t> </w:t>
      </w:r>
      <w:r>
        <w:rPr>
          <w:vertAlign w:val="baseline"/>
        </w:rPr>
        <w:t>and</w:t>
      </w:r>
      <w:r>
        <w:rPr>
          <w:spacing w:val="-1"/>
          <w:vertAlign w:val="baseline"/>
        </w:rPr>
        <w:t> </w:t>
      </w:r>
      <w:r>
        <w:rPr>
          <w:vertAlign w:val="baseline"/>
        </w:rPr>
        <w:t>be active members</w:t>
      </w:r>
      <w:r>
        <w:rPr>
          <w:spacing w:val="-2"/>
          <w:vertAlign w:val="baseline"/>
        </w:rPr>
        <w:t> </w:t>
      </w:r>
      <w:r>
        <w:rPr>
          <w:vertAlign w:val="baseline"/>
        </w:rPr>
        <w:t>of,</w:t>
      </w:r>
      <w:r>
        <w:rPr>
          <w:spacing w:val="-2"/>
          <w:vertAlign w:val="baseline"/>
        </w:rPr>
        <w:t> </w:t>
      </w:r>
      <w:r>
        <w:rPr>
          <w:vertAlign w:val="baseline"/>
        </w:rPr>
        <w:t>the community.</w:t>
      </w:r>
    </w:p>
    <w:p>
      <w:pPr>
        <w:spacing w:before="200"/>
        <w:ind w:left="818" w:right="0" w:firstLine="0"/>
        <w:jc w:val="left"/>
        <w:rPr>
          <w:b/>
          <w:sz w:val="22"/>
        </w:rPr>
      </w:pPr>
      <w:r>
        <w:rPr>
          <w:b/>
          <w:sz w:val="22"/>
        </w:rPr>
        <w:t>Multi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Purpose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Taxi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Program</w:t>
      </w:r>
    </w:p>
    <w:p>
      <w:pPr>
        <w:pStyle w:val="BodyText"/>
        <w:spacing w:before="9"/>
        <w:rPr>
          <w:b/>
          <w:sz w:val="20"/>
        </w:rPr>
      </w:pPr>
    </w:p>
    <w:p>
      <w:pPr>
        <w:pStyle w:val="BodyText"/>
        <w:spacing w:line="276" w:lineRule="auto"/>
        <w:ind w:left="818" w:right="370"/>
      </w:pPr>
      <w:r>
        <w:rPr/>
        <w:t>The Victorian Government’s world-leading Multi-Purpose Taxi Program (MPTP) has been operating</w:t>
      </w:r>
      <w:r>
        <w:rPr>
          <w:spacing w:val="1"/>
        </w:rPr>
        <w:t> </w:t>
      </w:r>
      <w:r>
        <w:rPr/>
        <w:t>since 1983 and assists with the travel needs of people with severe and permanent disabilities by</w:t>
      </w:r>
      <w:r>
        <w:rPr>
          <w:spacing w:val="1"/>
        </w:rPr>
        <w:t> </w:t>
      </w:r>
      <w:r>
        <w:rPr/>
        <w:t>offering subsidised taxi fares to members, paying up to $60.00 per trip.</w:t>
      </w:r>
      <w:r>
        <w:rPr>
          <w:spacing w:val="1"/>
        </w:rPr>
        <w:t> </w:t>
      </w:r>
      <w:r>
        <w:rPr/>
        <w:t>The MPTP program also</w:t>
      </w:r>
      <w:r>
        <w:rPr>
          <w:spacing w:val="1"/>
        </w:rPr>
        <w:t> </w:t>
      </w:r>
      <w:r>
        <w:rPr/>
        <w:t>pays a ‘lifting fee’ of $16.00 per ride to taxi drivers for pick up people in wheelchairs or scooters (this</w:t>
      </w:r>
      <w:r>
        <w:rPr>
          <w:spacing w:val="-59"/>
        </w:rPr>
        <w:t> </w:t>
      </w:r>
      <w:r>
        <w:rPr/>
        <w:t>fee</w:t>
      </w:r>
      <w:r>
        <w:rPr>
          <w:spacing w:val="-1"/>
        </w:rPr>
        <w:t> </w:t>
      </w:r>
      <w:r>
        <w:rPr/>
        <w:t>was doubled in 2008</w:t>
      </w:r>
      <w:r>
        <w:rPr>
          <w:spacing w:val="-5"/>
        </w:rPr>
        <w:t> </w:t>
      </w:r>
      <w:r>
        <w:rPr/>
        <w:t>from $8.00 and</w:t>
      </w:r>
      <w:r>
        <w:rPr>
          <w:spacing w:val="-2"/>
        </w:rPr>
        <w:t> </w:t>
      </w:r>
      <w:r>
        <w:rPr/>
        <w:t>is</w:t>
      </w:r>
      <w:r>
        <w:rPr>
          <w:spacing w:val="1"/>
        </w:rPr>
        <w:t> </w:t>
      </w:r>
      <w:r>
        <w:rPr/>
        <w:t>indexed to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CPI).</w:t>
      </w:r>
      <w:r>
        <w:rPr>
          <w:vertAlign w:val="superscript"/>
        </w:rPr>
        <w:t>17</w:t>
      </w:r>
    </w:p>
    <w:p>
      <w:pPr>
        <w:pStyle w:val="BodyText"/>
        <w:spacing w:line="276" w:lineRule="auto" w:before="199"/>
        <w:ind w:left="818" w:right="370"/>
      </w:pPr>
      <w:r>
        <w:rPr/>
        <w:t>MPTP drivers are required to undertake training on the appropriate use of restraints.</w:t>
      </w:r>
      <w:r>
        <w:rPr>
          <w:spacing w:val="1"/>
        </w:rPr>
        <w:t> </w:t>
      </w:r>
      <w:r>
        <w:rPr/>
        <w:t>The MPTP</w:t>
      </w:r>
      <w:r>
        <w:rPr>
          <w:spacing w:val="1"/>
        </w:rPr>
        <w:t> </w:t>
      </w:r>
      <w:r>
        <w:rPr/>
        <w:t>program has offered $44 000.00 towards the conversion costs of WATs in regional areas. It ensures</w:t>
      </w:r>
      <w:r>
        <w:rPr>
          <w:spacing w:val="-59"/>
        </w:rPr>
        <w:t> </w:t>
      </w:r>
      <w:r>
        <w:rPr/>
        <w:t>people</w:t>
      </w:r>
      <w:r>
        <w:rPr>
          <w:spacing w:val="-1"/>
        </w:rPr>
        <w:t> </w:t>
      </w:r>
      <w:r>
        <w:rPr/>
        <w:t>with</w:t>
      </w:r>
      <w:r>
        <w:rPr>
          <w:spacing w:val="-1"/>
        </w:rPr>
        <w:t> </w:t>
      </w:r>
      <w:r>
        <w:rPr/>
        <w:t>disabilities can</w:t>
      </w:r>
      <w:r>
        <w:rPr>
          <w:spacing w:val="-1"/>
        </w:rPr>
        <w:t> </w:t>
      </w:r>
      <w:r>
        <w:rPr/>
        <w:t>move around</w:t>
      </w:r>
      <w:r>
        <w:rPr>
          <w:spacing w:val="-3"/>
        </w:rPr>
        <w:t> </w:t>
      </w:r>
      <w:r>
        <w:rPr/>
        <w:t>in our community</w:t>
      </w:r>
      <w:r>
        <w:rPr>
          <w:spacing w:val="-2"/>
        </w:rPr>
        <w:t> </w:t>
      </w:r>
      <w:r>
        <w:rPr/>
        <w:t>and</w:t>
      </w:r>
      <w:r>
        <w:rPr>
          <w:spacing w:val="-3"/>
        </w:rPr>
        <w:t> </w:t>
      </w:r>
      <w:r>
        <w:rPr/>
        <w:t>are</w:t>
      </w:r>
      <w:r>
        <w:rPr>
          <w:spacing w:val="-2"/>
        </w:rPr>
        <w:t> </w:t>
      </w:r>
      <w:r>
        <w:rPr/>
        <w:t>not</w:t>
      </w:r>
      <w:r>
        <w:rPr>
          <w:spacing w:val="-4"/>
        </w:rPr>
        <w:t> </w:t>
      </w:r>
      <w:r>
        <w:rPr/>
        <w:t>marginalised or</w: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0"/>
        </w:rPr>
      </w:pPr>
      <w:r>
        <w:rPr/>
        <w:pict>
          <v:rect style="position:absolute;margin-left:70.944pt;margin-top:7.412955pt;width:144.020pt;height:.71997pt;mso-position-horizontal-relative:page;mso-position-vertical-relative:paragraph;z-index:-15723008;mso-wrap-distance-left:0;mso-wrap-distance-right:0" id="docshape12" filled="true" fillcolor="#000000" stroked="false">
            <v:fill type="solid"/>
            <w10:wrap type="topAndBottom"/>
          </v:rect>
        </w:pict>
      </w:r>
    </w:p>
    <w:p>
      <w:pPr>
        <w:spacing w:before="102"/>
        <w:ind w:left="818" w:right="0" w:firstLine="0"/>
        <w:jc w:val="left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15</w:t>
      </w:r>
      <w:r>
        <w:rPr>
          <w:rFonts w:ascii="Calibri"/>
          <w:spacing w:val="-4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Victorian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Taxi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Services</w:t>
      </w:r>
      <w:r>
        <w:rPr>
          <w:rFonts w:ascii="Calibri"/>
          <w:spacing w:val="-5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Commission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(2015)</w:t>
      </w:r>
      <w:r>
        <w:rPr>
          <w:rFonts w:ascii="Calibri"/>
          <w:spacing w:val="-4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data</w:t>
      </w:r>
    </w:p>
    <w:p>
      <w:pPr>
        <w:spacing w:before="1"/>
        <w:ind w:left="818" w:right="1042" w:firstLine="0"/>
        <w:jc w:val="left"/>
        <w:rPr>
          <w:rFonts w:ascii="Calibri" w:hAnsi="Calibri"/>
          <w:sz w:val="20"/>
        </w:rPr>
      </w:pPr>
      <w:r>
        <w:rPr>
          <w:rFonts w:ascii="Calibri" w:hAnsi="Calibri"/>
          <w:sz w:val="20"/>
          <w:vertAlign w:val="superscript"/>
        </w:rPr>
        <w:t>16</w:t>
      </w:r>
      <w:r>
        <w:rPr>
          <w:rFonts w:ascii="Calibri" w:hAnsi="Calibri"/>
          <w:spacing w:val="-4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Commonwealth</w:t>
      </w:r>
      <w:r>
        <w:rPr>
          <w:rFonts w:ascii="Calibri" w:hAnsi="Calibri"/>
          <w:spacing w:val="-3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of</w:t>
      </w:r>
      <w:r>
        <w:rPr>
          <w:rFonts w:ascii="Calibri" w:hAnsi="Calibri"/>
          <w:spacing w:val="-5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Australia</w:t>
      </w:r>
      <w:r>
        <w:rPr>
          <w:rFonts w:ascii="Calibri" w:hAnsi="Calibri"/>
          <w:spacing w:val="-3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(2002),</w:t>
      </w:r>
      <w:r>
        <w:rPr>
          <w:rFonts w:ascii="Calibri" w:hAnsi="Calibri"/>
          <w:spacing w:val="-3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Disability</w:t>
      </w:r>
      <w:r>
        <w:rPr>
          <w:rFonts w:ascii="Calibri" w:hAnsi="Calibri"/>
          <w:spacing w:val="-3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Standards</w:t>
      </w:r>
      <w:r>
        <w:rPr>
          <w:rFonts w:ascii="Calibri" w:hAnsi="Calibri"/>
          <w:spacing w:val="-5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for</w:t>
      </w:r>
      <w:r>
        <w:rPr>
          <w:rFonts w:ascii="Calibri" w:hAnsi="Calibri"/>
          <w:spacing w:val="-1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Accessible</w:t>
      </w:r>
      <w:r>
        <w:rPr>
          <w:rFonts w:ascii="Calibri" w:hAnsi="Calibri"/>
          <w:spacing w:val="-4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Public</w:t>
      </w:r>
      <w:r>
        <w:rPr>
          <w:rFonts w:ascii="Calibri" w:hAnsi="Calibri"/>
          <w:spacing w:val="-4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Transport</w:t>
      </w:r>
      <w:r>
        <w:rPr>
          <w:rFonts w:ascii="Calibri" w:hAnsi="Calibri"/>
          <w:spacing w:val="-3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2002,</w:t>
      </w:r>
      <w:r>
        <w:rPr>
          <w:rFonts w:ascii="Calibri" w:hAnsi="Calibri"/>
          <w:spacing w:val="-3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available</w:t>
      </w:r>
      <w:r>
        <w:rPr>
          <w:rFonts w:ascii="Calibri" w:hAnsi="Calibri"/>
          <w:spacing w:val="-5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at</w:t>
      </w:r>
      <w:r>
        <w:rPr>
          <w:rFonts w:ascii="Calibri" w:hAnsi="Calibri"/>
          <w:spacing w:val="1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Attorney</w:t>
      </w:r>
      <w:r>
        <w:rPr>
          <w:rFonts w:ascii="Calibri" w:hAnsi="Calibri"/>
          <w:spacing w:val="-1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General’s</w:t>
      </w:r>
      <w:r>
        <w:rPr>
          <w:rFonts w:ascii="Calibri" w:hAnsi="Calibri"/>
          <w:spacing w:val="-2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Department website</w:t>
      </w:r>
      <w:r>
        <w:rPr>
          <w:rFonts w:ascii="Calibri" w:hAnsi="Calibri"/>
          <w:spacing w:val="1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(www.ag.gov.au).</w:t>
      </w:r>
    </w:p>
    <w:p>
      <w:pPr>
        <w:spacing w:before="0"/>
        <w:ind w:left="818" w:right="0" w:firstLine="0"/>
        <w:jc w:val="left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17</w:t>
      </w:r>
      <w:r>
        <w:rPr>
          <w:rFonts w:ascii="Calibri"/>
          <w:spacing w:val="-4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Victorian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Taxi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Services</w:t>
      </w:r>
      <w:r>
        <w:rPr>
          <w:rFonts w:ascii="Calibri"/>
          <w:spacing w:val="-5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Commission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(2015),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Multi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Purpose</w:t>
      </w:r>
      <w:r>
        <w:rPr>
          <w:rFonts w:ascii="Calibri"/>
          <w:spacing w:val="-4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Taxi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Program,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Taxi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Services</w:t>
      </w:r>
      <w:r>
        <w:rPr>
          <w:rFonts w:ascii="Calibri"/>
          <w:spacing w:val="-4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Commission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website,</w:t>
      </w:r>
      <w:r>
        <w:rPr>
          <w:rFonts w:ascii="Calibri"/>
          <w:spacing w:val="-42"/>
          <w:sz w:val="20"/>
          <w:vertAlign w:val="baseline"/>
        </w:rPr>
        <w:t> </w:t>
      </w:r>
      <w:hyperlink r:id="rId18">
        <w:r>
          <w:rPr>
            <w:rFonts w:ascii="Calibri"/>
            <w:sz w:val="20"/>
            <w:vertAlign w:val="baseline"/>
          </w:rPr>
          <w:t>www.taxi.vic.gov.au/passengers/mptp</w:t>
        </w:r>
      </w:hyperlink>
    </w:p>
    <w:p>
      <w:pPr>
        <w:spacing w:after="0"/>
        <w:jc w:val="left"/>
        <w:rPr>
          <w:rFonts w:ascii="Calibri"/>
          <w:sz w:val="20"/>
        </w:rPr>
        <w:sectPr>
          <w:pgSz w:w="11910" w:h="16840"/>
          <w:pgMar w:top="1540" w:bottom="280" w:left="600" w:right="380"/>
        </w:sectPr>
      </w:pPr>
    </w:p>
    <w:p>
      <w:pPr>
        <w:pStyle w:val="BodyText"/>
        <w:spacing w:line="280" w:lineRule="auto" w:before="72"/>
        <w:ind w:left="818" w:right="406"/>
      </w:pPr>
      <w:r>
        <w:rPr/>
        <w:t>disadvantaged due to lack of access to transportation.</w:t>
      </w:r>
      <w:r>
        <w:rPr>
          <w:spacing w:val="1"/>
        </w:rPr>
        <w:t> </w:t>
      </w:r>
      <w:r>
        <w:rPr/>
        <w:t>Total cost of this program is $50million per</w:t>
      </w:r>
      <w:r>
        <w:rPr>
          <w:spacing w:val="-59"/>
        </w:rPr>
        <w:t> </w:t>
      </w:r>
      <w:r>
        <w:rPr/>
        <w:t>year.</w:t>
      </w:r>
      <w:r>
        <w:rPr>
          <w:vertAlign w:val="superscript"/>
        </w:rPr>
        <w:t>18</w:t>
      </w:r>
    </w:p>
    <w:p>
      <w:pPr>
        <w:pStyle w:val="BodyText"/>
        <w:spacing w:before="193"/>
        <w:ind w:left="818"/>
      </w:pPr>
      <w:r>
        <w:rPr/>
        <w:t>Nearly</w:t>
      </w:r>
      <w:r>
        <w:rPr>
          <w:spacing w:val="-4"/>
        </w:rPr>
        <w:t> </w:t>
      </w:r>
      <w:r>
        <w:rPr/>
        <w:t>one</w:t>
      </w:r>
      <w:r>
        <w:rPr>
          <w:spacing w:val="-1"/>
        </w:rPr>
        <w:t> </w:t>
      </w:r>
      <w:r>
        <w:rPr/>
        <w:t>in</w:t>
      </w:r>
      <w:r>
        <w:rPr>
          <w:spacing w:val="-1"/>
        </w:rPr>
        <w:t> </w:t>
      </w:r>
      <w:r>
        <w:rPr/>
        <w:t>10</w:t>
      </w:r>
      <w:r>
        <w:rPr>
          <w:spacing w:val="-1"/>
        </w:rPr>
        <w:t> </w:t>
      </w:r>
      <w:r>
        <w:rPr/>
        <w:t>taxi</w:t>
      </w:r>
      <w:r>
        <w:rPr>
          <w:spacing w:val="-5"/>
        </w:rPr>
        <w:t> </w:t>
      </w:r>
      <w:r>
        <w:rPr/>
        <w:t>fares in</w:t>
      </w:r>
      <w:r>
        <w:rPr>
          <w:spacing w:val="-1"/>
        </w:rPr>
        <w:t> </w:t>
      </w:r>
      <w:r>
        <w:rPr/>
        <w:t>Victoria</w:t>
      </w:r>
      <w:r>
        <w:rPr>
          <w:spacing w:val="-1"/>
        </w:rPr>
        <w:t> </w:t>
      </w:r>
      <w:r>
        <w:rPr/>
        <w:t>are</w:t>
      </w:r>
      <w:r>
        <w:rPr>
          <w:spacing w:val="-4"/>
        </w:rPr>
        <w:t> </w:t>
      </w:r>
      <w:r>
        <w:rPr/>
        <w:t>subsidised</w:t>
      </w:r>
      <w:r>
        <w:rPr>
          <w:spacing w:val="-1"/>
        </w:rPr>
        <w:t> </w:t>
      </w:r>
      <w:r>
        <w:rPr/>
        <w:t>by</w:t>
      </w:r>
      <w:r>
        <w:rPr>
          <w:spacing w:val="-3"/>
        </w:rPr>
        <w:t> </w:t>
      </w:r>
      <w:r>
        <w:rPr/>
        <w:t>MPTP.</w:t>
      </w:r>
    </w:p>
    <w:p>
      <w:pPr>
        <w:pStyle w:val="BodyText"/>
        <w:spacing w:before="6"/>
        <w:rPr>
          <w:sz w:val="20"/>
        </w:rPr>
      </w:pPr>
    </w:p>
    <w:p>
      <w:pPr>
        <w:pStyle w:val="BodyText"/>
        <w:spacing w:line="276" w:lineRule="auto" w:before="1"/>
        <w:ind w:left="818" w:right="394"/>
      </w:pPr>
      <w:r>
        <w:rPr/>
        <w:t>The Victorian Government has gone to some effort to improve access to WAT transport over the</w:t>
      </w:r>
      <w:r>
        <w:rPr>
          <w:spacing w:val="1"/>
        </w:rPr>
        <w:t> </w:t>
      </w:r>
      <w:r>
        <w:rPr/>
        <w:t>past five years.</w:t>
      </w:r>
      <w:r>
        <w:rPr>
          <w:spacing w:val="61"/>
        </w:rPr>
        <w:t> </w:t>
      </w:r>
      <w:r>
        <w:rPr/>
        <w:t>In 2010, the Victorian Government released 330 WAT licences in an attempt to</w:t>
      </w:r>
      <w:r>
        <w:rPr>
          <w:spacing w:val="1"/>
        </w:rPr>
        <w:t> </w:t>
      </w:r>
      <w:r>
        <w:rPr/>
        <w:t>meet a target of having 15 percent taxis wheelchair accessible as recommended by a 2008 review</w:t>
      </w:r>
      <w:r>
        <w:rPr>
          <w:spacing w:val="1"/>
        </w:rPr>
        <w:t> </w:t>
      </w:r>
      <w:r>
        <w:rPr/>
        <w:t>by the Essential Services Commission.</w:t>
      </w:r>
      <w:r>
        <w:rPr>
          <w:spacing w:val="1"/>
        </w:rPr>
        <w:t> </w:t>
      </w:r>
      <w:r>
        <w:rPr/>
        <w:t>In 2013, when it removed its cap on the number of taxi</w:t>
      </w:r>
      <w:r>
        <w:rPr>
          <w:spacing w:val="1"/>
        </w:rPr>
        <w:t> </w:t>
      </w:r>
      <w:r>
        <w:rPr/>
        <w:t>licences, the Victorian Government made wheelchair accessible taxi licences $4000.00 cheaper per</w:t>
      </w:r>
      <w:r>
        <w:rPr>
          <w:spacing w:val="-59"/>
        </w:rPr>
        <w:t> </w:t>
      </w:r>
      <w:r>
        <w:rPr/>
        <w:t>year than conventional taxi licences.</w:t>
      </w:r>
      <w:r>
        <w:rPr>
          <w:spacing w:val="1"/>
        </w:rPr>
        <w:t> </w:t>
      </w:r>
      <w:r>
        <w:rPr/>
        <w:t>There were 565 WAT licences in metropolitan Melbourne</w:t>
      </w:r>
      <w:r>
        <w:rPr>
          <w:spacing w:val="1"/>
        </w:rPr>
        <w:t> </w:t>
      </w:r>
      <w:r>
        <w:rPr/>
        <w:t>following</w:t>
      </w:r>
      <w:r>
        <w:rPr>
          <w:spacing w:val="1"/>
        </w:rPr>
        <w:t> </w:t>
      </w:r>
      <w:r>
        <w:rPr/>
        <w:t>this</w:t>
      </w:r>
      <w:r>
        <w:rPr>
          <w:spacing w:val="-2"/>
        </w:rPr>
        <w:t> </w:t>
      </w:r>
      <w:r>
        <w:rPr/>
        <w:t>change.</w:t>
      </w:r>
    </w:p>
    <w:p>
      <w:pPr>
        <w:pStyle w:val="BodyText"/>
        <w:spacing w:line="276" w:lineRule="auto" w:before="200"/>
        <w:ind w:left="818" w:right="387"/>
        <w:jc w:val="both"/>
      </w:pPr>
      <w:r>
        <w:rPr/>
        <w:t>The best available data suggests that, in metropolitan Melbourne, conventional taxis respond within</w:t>
      </w:r>
      <w:r>
        <w:rPr>
          <w:spacing w:val="1"/>
        </w:rPr>
        <w:t> </w:t>
      </w:r>
      <w:r>
        <w:rPr/>
        <w:t>eight minutes and WAT responses are 23 minutes; wheelchair users still need to wait three times as</w:t>
      </w:r>
      <w:r>
        <w:rPr>
          <w:spacing w:val="-59"/>
        </w:rPr>
        <w:t> </w:t>
      </w:r>
      <w:r>
        <w:rPr/>
        <w:t>long as able-bodied people for a taxi.</w:t>
      </w:r>
      <w:r>
        <w:rPr>
          <w:vertAlign w:val="superscript"/>
        </w:rPr>
        <w:t>19</w:t>
      </w:r>
      <w:r>
        <w:rPr>
          <w:spacing w:val="1"/>
          <w:vertAlign w:val="baseline"/>
        </w:rPr>
        <w:t> </w:t>
      </w:r>
      <w:r>
        <w:rPr>
          <w:vertAlign w:val="baseline"/>
        </w:rPr>
        <w:t>There is anecdotal evidence that response time for WATs is</w:t>
      </w:r>
      <w:r>
        <w:rPr>
          <w:spacing w:val="-59"/>
          <w:vertAlign w:val="baseline"/>
        </w:rPr>
        <w:t> </w:t>
      </w:r>
      <w:r>
        <w:rPr>
          <w:vertAlign w:val="baseline"/>
        </w:rPr>
        <w:t>increasing</w:t>
      </w:r>
      <w:r>
        <w:rPr>
          <w:spacing w:val="-1"/>
          <w:vertAlign w:val="baseline"/>
        </w:rPr>
        <w:t> </w:t>
      </w:r>
      <w:r>
        <w:rPr>
          <w:vertAlign w:val="baseline"/>
        </w:rPr>
        <w:t>(updated data</w:t>
      </w:r>
      <w:r>
        <w:rPr>
          <w:spacing w:val="-2"/>
          <w:vertAlign w:val="baseline"/>
        </w:rPr>
        <w:t> </w:t>
      </w:r>
      <w:r>
        <w:rPr>
          <w:vertAlign w:val="baseline"/>
        </w:rPr>
        <w:t>is</w:t>
      </w:r>
      <w:r>
        <w:rPr>
          <w:spacing w:val="1"/>
          <w:vertAlign w:val="baseline"/>
        </w:rPr>
        <w:t> </w:t>
      </w:r>
      <w:r>
        <w:rPr>
          <w:vertAlign w:val="baseline"/>
        </w:rPr>
        <w:t>not</w:t>
      </w:r>
      <w:r>
        <w:rPr>
          <w:spacing w:val="-1"/>
          <w:vertAlign w:val="baseline"/>
        </w:rPr>
        <w:t> </w:t>
      </w:r>
      <w:r>
        <w:rPr>
          <w:vertAlign w:val="baseline"/>
        </w:rPr>
        <w:t>yet</w:t>
      </w:r>
      <w:r>
        <w:rPr>
          <w:spacing w:val="1"/>
          <w:vertAlign w:val="baseline"/>
        </w:rPr>
        <w:t> </w:t>
      </w:r>
      <w:r>
        <w:rPr>
          <w:vertAlign w:val="baseline"/>
        </w:rPr>
        <w:t>available).</w:t>
      </w:r>
    </w:p>
    <w:p>
      <w:pPr>
        <w:pStyle w:val="BodyText"/>
        <w:spacing w:line="278" w:lineRule="auto" w:before="200"/>
        <w:ind w:left="818" w:right="1042"/>
      </w:pPr>
      <w:r>
        <w:rPr/>
        <w:t>Hire cars have been excluded from the MPTP program.</w:t>
      </w:r>
      <w:r>
        <w:rPr>
          <w:spacing w:val="1"/>
        </w:rPr>
        <w:t> </w:t>
      </w:r>
      <w:r>
        <w:rPr/>
        <w:t>This has had the result of stifling any</w:t>
      </w:r>
      <w:r>
        <w:rPr>
          <w:spacing w:val="-59"/>
        </w:rPr>
        <w:t> </w:t>
      </w:r>
      <w:r>
        <w:rPr/>
        <w:t>emergence</w:t>
      </w:r>
      <w:r>
        <w:rPr>
          <w:spacing w:val="-3"/>
        </w:rPr>
        <w:t> </w:t>
      </w:r>
      <w:r>
        <w:rPr/>
        <w:t>of</w:t>
      </w:r>
      <w:r>
        <w:rPr>
          <w:spacing w:val="2"/>
        </w:rPr>
        <w:t> </w:t>
      </w:r>
      <w:r>
        <w:rPr/>
        <w:t>a</w:t>
      </w:r>
      <w:r>
        <w:rPr>
          <w:spacing w:val="-2"/>
        </w:rPr>
        <w:t> </w:t>
      </w:r>
      <w:r>
        <w:rPr/>
        <w:t>wheelchair</w:t>
      </w:r>
      <w:r>
        <w:rPr>
          <w:spacing w:val="1"/>
        </w:rPr>
        <w:t> </w:t>
      </w:r>
      <w:r>
        <w:rPr/>
        <w:t>accessible hire</w:t>
      </w:r>
      <w:r>
        <w:rPr>
          <w:spacing w:val="-2"/>
        </w:rPr>
        <w:t> </w:t>
      </w:r>
      <w:r>
        <w:rPr/>
        <w:t>car</w:t>
      </w:r>
      <w:r>
        <w:rPr>
          <w:spacing w:val="-4"/>
        </w:rPr>
        <w:t> </w:t>
      </w:r>
      <w:r>
        <w:rPr/>
        <w:t>market.</w:t>
      </w:r>
    </w:p>
    <w:p>
      <w:pPr>
        <w:pStyle w:val="BodyText"/>
        <w:spacing w:line="278" w:lineRule="auto" w:before="196"/>
        <w:ind w:left="818" w:right="872"/>
      </w:pPr>
      <w:r>
        <w:rPr/>
        <w:t>The Victorian Government’s Multipurpose Taxi Program therefore provides an incentive for taxi</w:t>
      </w:r>
      <w:r>
        <w:rPr>
          <w:spacing w:val="-59"/>
        </w:rPr>
        <w:t> </w:t>
      </w:r>
      <w:r>
        <w:rPr/>
        <w:t>companies</w:t>
      </w:r>
      <w:r>
        <w:rPr>
          <w:spacing w:val="-4"/>
        </w:rPr>
        <w:t> </w:t>
      </w:r>
      <w:r>
        <w:rPr/>
        <w:t>to</w:t>
      </w:r>
      <w:r>
        <w:rPr>
          <w:spacing w:val="-1"/>
        </w:rPr>
        <w:t> </w:t>
      </w:r>
      <w:r>
        <w:rPr/>
        <w:t>incorporate</w:t>
      </w:r>
      <w:r>
        <w:rPr>
          <w:spacing w:val="-1"/>
        </w:rPr>
        <w:t> </w:t>
      </w:r>
      <w:r>
        <w:rPr/>
        <w:t>transportation</w:t>
      </w:r>
      <w:r>
        <w:rPr>
          <w:spacing w:val="-5"/>
        </w:rPr>
        <w:t> </w:t>
      </w:r>
      <w:r>
        <w:rPr/>
        <w:t>for</w:t>
      </w:r>
      <w:r>
        <w:rPr>
          <w:spacing w:val="1"/>
        </w:rPr>
        <w:t> </w:t>
      </w:r>
      <w:r>
        <w:rPr/>
        <w:t>people</w:t>
      </w:r>
      <w:r>
        <w:rPr>
          <w:spacing w:val="-2"/>
        </w:rPr>
        <w:t> </w:t>
      </w:r>
      <w:r>
        <w:rPr/>
        <w:t>in</w:t>
      </w:r>
      <w:r>
        <w:rPr>
          <w:spacing w:val="-1"/>
        </w:rPr>
        <w:t> </w:t>
      </w:r>
      <w:r>
        <w:rPr/>
        <w:t>wheelchairs</w:t>
      </w:r>
      <w:r>
        <w:rPr>
          <w:spacing w:val="-1"/>
        </w:rPr>
        <w:t> </w:t>
      </w:r>
      <w:r>
        <w:rPr/>
        <w:t>into their business</w:t>
      </w:r>
      <w:r>
        <w:rPr>
          <w:spacing w:val="-4"/>
        </w:rPr>
        <w:t> </w:t>
      </w:r>
      <w:r>
        <w:rPr/>
        <w:t>model.</w:t>
      </w:r>
    </w:p>
    <w:p>
      <w:pPr>
        <w:spacing w:before="193"/>
        <w:ind w:left="818" w:right="0" w:firstLine="0"/>
        <w:jc w:val="both"/>
        <w:rPr>
          <w:b/>
          <w:sz w:val="22"/>
        </w:rPr>
      </w:pPr>
      <w:r>
        <w:rPr>
          <w:b/>
          <w:sz w:val="22"/>
        </w:rPr>
        <w:t>Uber’s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effect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on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WAT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transport</w:t>
      </w:r>
    </w:p>
    <w:p>
      <w:pPr>
        <w:pStyle w:val="BodyText"/>
        <w:spacing w:before="8"/>
        <w:rPr>
          <w:b/>
          <w:sz w:val="20"/>
        </w:rPr>
      </w:pPr>
    </w:p>
    <w:p>
      <w:pPr>
        <w:pStyle w:val="BodyText"/>
        <w:spacing w:line="276" w:lineRule="auto" w:before="1"/>
        <w:ind w:left="818" w:right="437"/>
      </w:pPr>
      <w:r>
        <w:rPr/>
        <w:t>After commencing as a legal hire company in 2008, Uber adopted a business model operating</w:t>
      </w:r>
      <w:r>
        <w:rPr>
          <w:spacing w:val="1"/>
        </w:rPr>
        <w:t> </w:t>
      </w:r>
      <w:r>
        <w:rPr/>
        <w:t>outside of hire car and taxi regulation through services called Uber Black and Uber Taxi</w:t>
      </w:r>
      <w:r>
        <w:rPr>
          <w:spacing w:val="1"/>
        </w:rPr>
        <w:t> </w:t>
      </w:r>
      <w:r>
        <w:rPr/>
        <w:t>respectively.</w:t>
      </w:r>
      <w:r>
        <w:rPr>
          <w:spacing w:val="1"/>
        </w:rPr>
        <w:t> </w:t>
      </w:r>
      <w:r>
        <w:rPr/>
        <w:t>It then introduced a third offering that emulated its illegally-operating competitors, Lyft</w:t>
      </w:r>
      <w:r>
        <w:rPr>
          <w:spacing w:val="-59"/>
        </w:rPr>
        <w:t> </w:t>
      </w:r>
      <w:r>
        <w:rPr/>
        <w:t>and Sidecar, whereby unaccredited drivers in unlicenced vehicles can be booked for hire or reward</w:t>
      </w:r>
      <w:r>
        <w:rPr>
          <w:spacing w:val="-59"/>
        </w:rPr>
        <w:t> </w:t>
      </w:r>
      <w:r>
        <w:rPr/>
        <w:t>through the UberX app.</w:t>
      </w:r>
      <w:r>
        <w:rPr>
          <w:spacing w:val="1"/>
        </w:rPr>
        <w:t> </w:t>
      </w:r>
      <w:r>
        <w:rPr/>
        <w:t>In doing so, Uber avoids regulations pertaining to hire cars and taxis.</w:t>
      </w:r>
      <w:r>
        <w:rPr>
          <w:spacing w:val="1"/>
        </w:rPr>
        <w:t> </w:t>
      </w:r>
      <w:r>
        <w:rPr/>
        <w:t>The</w:t>
      </w:r>
      <w:r>
        <w:rPr>
          <w:spacing w:val="-59"/>
        </w:rPr>
        <w:t> </w:t>
      </w:r>
      <w:r>
        <w:rPr/>
        <w:t>growth</w:t>
      </w:r>
      <w:r>
        <w:rPr>
          <w:spacing w:val="-3"/>
        </w:rPr>
        <w:t> </w:t>
      </w:r>
      <w:r>
        <w:rPr/>
        <w:t>of</w:t>
      </w:r>
      <w:r>
        <w:rPr>
          <w:spacing w:val="2"/>
        </w:rPr>
        <w:t> </w:t>
      </w:r>
      <w:r>
        <w:rPr/>
        <w:t>UberX has</w:t>
      </w:r>
      <w:r>
        <w:rPr>
          <w:spacing w:val="-4"/>
        </w:rPr>
        <w:t> </w:t>
      </w:r>
      <w:r>
        <w:rPr/>
        <w:t>relied</w:t>
      </w:r>
      <w:r>
        <w:rPr>
          <w:spacing w:val="-3"/>
        </w:rPr>
        <w:t> </w:t>
      </w:r>
      <w:r>
        <w:rPr/>
        <w:t>heavily</w:t>
      </w:r>
      <w:r>
        <w:rPr>
          <w:spacing w:val="-4"/>
        </w:rPr>
        <w:t> </w:t>
      </w:r>
      <w:r>
        <w:rPr/>
        <w:t>on</w:t>
      </w:r>
      <w:r>
        <w:rPr>
          <w:spacing w:val="-2"/>
        </w:rPr>
        <w:t> </w:t>
      </w:r>
      <w:r>
        <w:rPr/>
        <w:t>people’s</w:t>
      </w:r>
      <w:r>
        <w:rPr>
          <w:spacing w:val="-1"/>
        </w:rPr>
        <w:t> </w:t>
      </w:r>
      <w:r>
        <w:rPr/>
        <w:t>dissatisfaction</w:t>
      </w:r>
      <w:r>
        <w:rPr>
          <w:spacing w:val="-2"/>
        </w:rPr>
        <w:t> </w:t>
      </w:r>
      <w:r>
        <w:rPr/>
        <w:t>with</w:t>
      </w:r>
      <w:r>
        <w:rPr>
          <w:spacing w:val="-2"/>
        </w:rPr>
        <w:t> </w:t>
      </w:r>
      <w:r>
        <w:rPr/>
        <w:t>conventional</w:t>
      </w:r>
      <w:r>
        <w:rPr>
          <w:spacing w:val="-4"/>
        </w:rPr>
        <w:t> </w:t>
      </w:r>
      <w:r>
        <w:rPr/>
        <w:t>taxi</w:t>
      </w:r>
      <w:r>
        <w:rPr>
          <w:spacing w:val="-2"/>
        </w:rPr>
        <w:t> </w:t>
      </w:r>
      <w:r>
        <w:rPr/>
        <w:t>services.</w:t>
      </w:r>
    </w:p>
    <w:p>
      <w:pPr>
        <w:pStyle w:val="BodyText"/>
        <w:spacing w:line="276" w:lineRule="auto" w:before="201"/>
        <w:ind w:left="818" w:right="358"/>
      </w:pPr>
      <w:r>
        <w:rPr/>
        <w:t>Under Section 42 of the Victorian Equal Opportunity Act 1995 and 2010, a proprietor is not allowed</w:t>
      </w:r>
      <w:r>
        <w:rPr>
          <w:spacing w:val="1"/>
        </w:rPr>
        <w:t> </w:t>
      </w:r>
      <w:r>
        <w:rPr/>
        <w:t>to discriminate in the provision of goods and services on the basis of impairment.</w:t>
      </w:r>
      <w:r>
        <w:rPr>
          <w:vertAlign w:val="superscript"/>
        </w:rPr>
        <w:t>20</w:t>
      </w:r>
      <w:r>
        <w:rPr>
          <w:spacing w:val="1"/>
          <w:vertAlign w:val="baseline"/>
        </w:rPr>
        <w:t> </w:t>
      </w:r>
      <w:r>
        <w:rPr>
          <w:vertAlign w:val="baseline"/>
        </w:rPr>
        <w:t>By not offering</w:t>
      </w:r>
      <w:r>
        <w:rPr>
          <w:spacing w:val="1"/>
          <w:vertAlign w:val="baseline"/>
        </w:rPr>
        <w:t> </w:t>
      </w:r>
      <w:r>
        <w:rPr>
          <w:vertAlign w:val="baseline"/>
        </w:rPr>
        <w:t>any wheelchair accessible taxi services, Uber is currently not acting in accordance with the Victorian</w:t>
      </w:r>
      <w:r>
        <w:rPr>
          <w:spacing w:val="-59"/>
          <w:vertAlign w:val="baseline"/>
        </w:rPr>
        <w:t> </w:t>
      </w:r>
      <w:r>
        <w:rPr>
          <w:vertAlign w:val="baseline"/>
        </w:rPr>
        <w:t>Equal Opportunity Act</w:t>
      </w:r>
      <w:r>
        <w:rPr>
          <w:vertAlign w:val="superscript"/>
        </w:rPr>
        <w:t>21</w:t>
      </w:r>
      <w:r>
        <w:rPr>
          <w:vertAlign w:val="baseline"/>
        </w:rPr>
        <w:t>.</w:t>
      </w:r>
      <w:r>
        <w:rPr>
          <w:spacing w:val="1"/>
          <w:vertAlign w:val="baseline"/>
        </w:rPr>
        <w:t> </w:t>
      </w:r>
      <w:r>
        <w:rPr>
          <w:vertAlign w:val="baseline"/>
        </w:rPr>
        <w:t>Governments have not yet addressed in legislation, regulation or policy</w:t>
      </w:r>
      <w:r>
        <w:rPr>
          <w:spacing w:val="1"/>
          <w:vertAlign w:val="baseline"/>
        </w:rPr>
        <w:t> </w:t>
      </w:r>
      <w:r>
        <w:rPr>
          <w:vertAlign w:val="baseline"/>
        </w:rPr>
        <w:t>Uber’s</w:t>
      </w:r>
      <w:r>
        <w:rPr>
          <w:spacing w:val="-1"/>
          <w:vertAlign w:val="baseline"/>
        </w:rPr>
        <w:t> </w:t>
      </w:r>
      <w:r>
        <w:rPr>
          <w:vertAlign w:val="baseline"/>
        </w:rPr>
        <w:t>argument</w:t>
      </w:r>
      <w:r>
        <w:rPr>
          <w:spacing w:val="-2"/>
          <w:vertAlign w:val="baseline"/>
        </w:rPr>
        <w:t> </w:t>
      </w:r>
      <w:r>
        <w:rPr>
          <w:vertAlign w:val="baseline"/>
        </w:rPr>
        <w:t>is</w:t>
      </w:r>
      <w:r>
        <w:rPr>
          <w:spacing w:val="-3"/>
          <w:vertAlign w:val="baseline"/>
        </w:rPr>
        <w:t> </w:t>
      </w:r>
      <w:r>
        <w:rPr>
          <w:vertAlign w:val="baseline"/>
        </w:rPr>
        <w:t>that</w:t>
      </w:r>
      <w:r>
        <w:rPr>
          <w:spacing w:val="-3"/>
          <w:vertAlign w:val="baseline"/>
        </w:rPr>
        <w:t> </w:t>
      </w:r>
      <w:r>
        <w:rPr>
          <w:vertAlign w:val="baseline"/>
        </w:rPr>
        <w:t>it</w:t>
      </w:r>
      <w:r>
        <w:rPr>
          <w:spacing w:val="-2"/>
          <w:vertAlign w:val="baseline"/>
        </w:rPr>
        <w:t> </w:t>
      </w:r>
      <w:r>
        <w:rPr>
          <w:vertAlign w:val="baseline"/>
        </w:rPr>
        <w:t>is not</w:t>
      </w:r>
      <w:r>
        <w:rPr>
          <w:spacing w:val="-3"/>
          <w:vertAlign w:val="baseline"/>
        </w:rPr>
        <w:t> </w:t>
      </w:r>
      <w:r>
        <w:rPr>
          <w:vertAlign w:val="baseline"/>
        </w:rPr>
        <w:t>a</w:t>
      </w:r>
      <w:r>
        <w:rPr>
          <w:spacing w:val="-3"/>
          <w:vertAlign w:val="baseline"/>
        </w:rPr>
        <w:t> </w:t>
      </w:r>
      <w:r>
        <w:rPr>
          <w:vertAlign w:val="baseline"/>
        </w:rPr>
        <w:t>provider of</w:t>
      </w:r>
      <w:r>
        <w:rPr>
          <w:spacing w:val="-3"/>
          <w:vertAlign w:val="baseline"/>
        </w:rPr>
        <w:t> </w:t>
      </w:r>
      <w:r>
        <w:rPr>
          <w:vertAlign w:val="baseline"/>
        </w:rPr>
        <w:t>goods and</w:t>
      </w:r>
      <w:r>
        <w:rPr>
          <w:spacing w:val="-1"/>
          <w:vertAlign w:val="baseline"/>
        </w:rPr>
        <w:t> </w:t>
      </w:r>
      <w:r>
        <w:rPr>
          <w:vertAlign w:val="baseline"/>
        </w:rPr>
        <w:t>services</w:t>
      </w:r>
      <w:r>
        <w:rPr>
          <w:spacing w:val="2"/>
          <w:vertAlign w:val="baseline"/>
        </w:rPr>
        <w:t> </w:t>
      </w:r>
      <w:r>
        <w:rPr>
          <w:vertAlign w:val="baseline"/>
        </w:rPr>
        <w:t>–</w:t>
      </w:r>
      <w:r>
        <w:rPr>
          <w:spacing w:val="-3"/>
          <w:vertAlign w:val="baseline"/>
        </w:rPr>
        <w:t> </w:t>
      </w:r>
      <w:r>
        <w:rPr>
          <w:vertAlign w:val="baseline"/>
        </w:rPr>
        <w:t>that</w:t>
      </w:r>
      <w:r>
        <w:rPr>
          <w:spacing w:val="-2"/>
          <w:vertAlign w:val="baseline"/>
        </w:rPr>
        <w:t> </w:t>
      </w:r>
      <w:r>
        <w:rPr>
          <w:vertAlign w:val="baseline"/>
        </w:rPr>
        <w:t>it is</w:t>
      </w:r>
      <w:r>
        <w:rPr>
          <w:spacing w:val="-3"/>
          <w:vertAlign w:val="baseline"/>
        </w:rPr>
        <w:t> </w:t>
      </w:r>
      <w:r>
        <w:rPr>
          <w:vertAlign w:val="baseline"/>
        </w:rPr>
        <w:t>simply</w:t>
      </w:r>
      <w:r>
        <w:rPr>
          <w:spacing w:val="-3"/>
          <w:vertAlign w:val="baseline"/>
        </w:rPr>
        <w:t> </w:t>
      </w:r>
      <w:r>
        <w:rPr>
          <w:vertAlign w:val="baseline"/>
        </w:rPr>
        <w:t>a</w:t>
      </w:r>
      <w:r>
        <w:rPr>
          <w:spacing w:val="-4"/>
          <w:vertAlign w:val="baseline"/>
        </w:rPr>
        <w:t> </w:t>
      </w:r>
      <w:r>
        <w:rPr>
          <w:vertAlign w:val="baseline"/>
        </w:rPr>
        <w:t>facilitator.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6"/>
        </w:rPr>
      </w:pPr>
      <w:r>
        <w:rPr/>
        <w:pict>
          <v:rect style="position:absolute;margin-left:70.944pt;margin-top:10.472667pt;width:144.020pt;height:.71997pt;mso-position-horizontal-relative:page;mso-position-vertical-relative:paragraph;z-index:-15722496;mso-wrap-distance-left:0;mso-wrap-distance-right:0" id="docshape13" filled="true" fillcolor="#000000" stroked="false">
            <v:fill type="solid"/>
            <w10:wrap type="topAndBottom"/>
          </v:rect>
        </w:pict>
      </w:r>
    </w:p>
    <w:p>
      <w:pPr>
        <w:spacing w:before="100"/>
        <w:ind w:left="818" w:right="0" w:firstLine="0"/>
        <w:jc w:val="left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18</w:t>
      </w:r>
      <w:r>
        <w:rPr>
          <w:rFonts w:ascii="Calibri"/>
          <w:spacing w:val="-4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Victorian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Taxi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Services</w:t>
      </w:r>
      <w:r>
        <w:rPr>
          <w:rFonts w:ascii="Calibri"/>
          <w:spacing w:val="-5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Commission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(2015)</w:t>
      </w:r>
      <w:r>
        <w:rPr>
          <w:rFonts w:ascii="Calibri"/>
          <w:spacing w:val="-4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data</w:t>
      </w:r>
    </w:p>
    <w:p>
      <w:pPr>
        <w:spacing w:before="0"/>
        <w:ind w:left="818" w:right="406" w:firstLine="0"/>
        <w:jc w:val="left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19</w:t>
      </w:r>
      <w:r>
        <w:rPr>
          <w:rFonts w:ascii="Calibri"/>
          <w:spacing w:val="-4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Victorian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Taxi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Services</w:t>
      </w:r>
      <w:r>
        <w:rPr>
          <w:rFonts w:ascii="Calibri"/>
          <w:spacing w:val="-4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Commission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network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service</w:t>
      </w:r>
      <w:r>
        <w:rPr>
          <w:rFonts w:ascii="Calibri"/>
          <w:spacing w:val="-5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data: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data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provided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by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13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Cabs</w:t>
      </w:r>
      <w:r>
        <w:rPr>
          <w:rFonts w:ascii="Calibri"/>
          <w:spacing w:val="-5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and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Silvertop Taxi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Service</w:t>
      </w:r>
      <w:r>
        <w:rPr>
          <w:rFonts w:ascii="Calibri"/>
          <w:spacing w:val="-4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pty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ltd.</w:t>
      </w:r>
      <w:r>
        <w:rPr>
          <w:rFonts w:ascii="Calibri"/>
          <w:spacing w:val="1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This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data covers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calls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that are</w:t>
      </w:r>
      <w:r>
        <w:rPr>
          <w:rFonts w:ascii="Calibri"/>
          <w:spacing w:val="1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answered by</w:t>
      </w:r>
      <w:r>
        <w:rPr>
          <w:rFonts w:ascii="Calibri"/>
          <w:spacing w:val="-1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their call centres.</w:t>
      </w:r>
    </w:p>
    <w:p>
      <w:pPr>
        <w:spacing w:before="2"/>
        <w:ind w:left="818" w:right="2128" w:firstLine="0"/>
        <w:jc w:val="left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20</w:t>
      </w:r>
      <w:r>
        <w:rPr>
          <w:rFonts w:ascii="Calibri"/>
          <w:sz w:val="20"/>
          <w:vertAlign w:val="baseline"/>
        </w:rPr>
        <w:t> Equal Opportunity Act 1995, version incorporating amendments as at 28 April 2010, available at</w:t>
      </w:r>
      <w:r>
        <w:rPr>
          <w:rFonts w:ascii="Calibri"/>
          <w:spacing w:val="-43"/>
          <w:sz w:val="20"/>
          <w:vertAlign w:val="baseline"/>
        </w:rPr>
        <w:t> </w:t>
      </w:r>
      <w:hyperlink r:id="rId19">
        <w:r>
          <w:rPr>
            <w:rFonts w:ascii="Calibri"/>
            <w:sz w:val="20"/>
            <w:vertAlign w:val="baseline"/>
          </w:rPr>
          <w:t>www.legislation.vic.gov.au</w:t>
        </w:r>
      </w:hyperlink>
    </w:p>
    <w:p>
      <w:pPr>
        <w:spacing w:line="243" w:lineRule="exact" w:before="0"/>
        <w:ind w:left="818" w:right="0" w:firstLine="0"/>
        <w:jc w:val="left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21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Other</w:t>
      </w:r>
      <w:r>
        <w:rPr>
          <w:rFonts w:ascii="Calibri"/>
          <w:spacing w:val="-1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laws</w:t>
      </w:r>
      <w:r>
        <w:rPr>
          <w:rFonts w:ascii="Calibri"/>
          <w:spacing w:val="-4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that</w:t>
      </w:r>
      <w:r>
        <w:rPr>
          <w:rFonts w:ascii="Calibri"/>
          <w:spacing w:val="-1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Uber</w:t>
      </w:r>
      <w:r>
        <w:rPr>
          <w:rFonts w:ascii="Calibri"/>
          <w:spacing w:val="-1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and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Uber</w:t>
      </w:r>
      <w:r>
        <w:rPr>
          <w:rFonts w:ascii="Calibri"/>
          <w:spacing w:val="-1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drivers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are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breaking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are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not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the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focus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of</w:t>
      </w:r>
      <w:r>
        <w:rPr>
          <w:rFonts w:ascii="Calibri"/>
          <w:spacing w:val="-4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this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briefing.</w:t>
      </w:r>
    </w:p>
    <w:p>
      <w:pPr>
        <w:spacing w:after="0" w:line="243" w:lineRule="exact"/>
        <w:jc w:val="left"/>
        <w:rPr>
          <w:rFonts w:ascii="Calibri"/>
          <w:sz w:val="20"/>
        </w:rPr>
        <w:sectPr>
          <w:pgSz w:w="11910" w:h="16840"/>
          <w:pgMar w:top="1040" w:bottom="280" w:left="600" w:right="380"/>
        </w:sectPr>
      </w:pPr>
    </w:p>
    <w:p>
      <w:pPr>
        <w:pStyle w:val="BodyText"/>
        <w:spacing w:line="276" w:lineRule="auto" w:before="64"/>
        <w:ind w:left="818" w:right="381"/>
      </w:pPr>
      <w:r>
        <w:rPr/>
        <w:t>In 2014, Uber introduced ‘Uber Access’, an ill-defined new ‘service’ that enables people with fold-up</w:t>
      </w:r>
      <w:r>
        <w:rPr>
          <w:spacing w:val="-59"/>
        </w:rPr>
        <w:t> </w:t>
      </w:r>
      <w:r>
        <w:rPr/>
        <w:t>wheelchairs to transfer into conventional sedans and put their wheelchair in the boot of an Uber</w:t>
      </w:r>
      <w:r>
        <w:rPr>
          <w:spacing w:val="1"/>
        </w:rPr>
        <w:t> </w:t>
      </w:r>
      <w:r>
        <w:rPr/>
        <w:t>sedan vehicle.</w:t>
      </w:r>
      <w:r>
        <w:rPr>
          <w:spacing w:val="1"/>
        </w:rPr>
        <w:t> </w:t>
      </w:r>
      <w:r>
        <w:rPr/>
        <w:t>This has always been done by people using conventional sedan taxis. The ‘Uber</w:t>
      </w:r>
      <w:r>
        <w:rPr>
          <w:spacing w:val="1"/>
        </w:rPr>
        <w:t> </w:t>
      </w:r>
      <w:r>
        <w:rPr/>
        <w:t>Access’ initiative does nothing to replace WATs nor provide access to people who use non-folding</w:t>
      </w:r>
      <w:r>
        <w:rPr>
          <w:spacing w:val="1"/>
        </w:rPr>
        <w:t> </w:t>
      </w:r>
      <w:r>
        <w:rPr/>
        <w:t>chairs, motorised wheelchairs or scooters or who are not able to transfer out of their manual fold-up</w:t>
      </w:r>
      <w:r>
        <w:rPr>
          <w:spacing w:val="1"/>
        </w:rPr>
        <w:t> </w:t>
      </w:r>
      <w:r>
        <w:rPr/>
        <w:t>wheelchair into a car seat.</w:t>
      </w:r>
      <w:r>
        <w:rPr>
          <w:spacing w:val="61"/>
        </w:rPr>
        <w:t> </w:t>
      </w:r>
      <w:r>
        <w:rPr/>
        <w:t>This is a significant proportion of people in wheelchairs.</w:t>
      </w:r>
      <w:r>
        <w:rPr>
          <w:spacing w:val="61"/>
        </w:rPr>
        <w:t> </w:t>
      </w:r>
      <w:r>
        <w:rPr/>
        <w:t>Uber</w:t>
      </w:r>
      <w:r>
        <w:rPr>
          <w:spacing w:val="1"/>
        </w:rPr>
        <w:t> </w:t>
      </w:r>
      <w:r>
        <w:rPr/>
        <w:t>announced</w:t>
      </w:r>
      <w:r>
        <w:rPr>
          <w:spacing w:val="-3"/>
        </w:rPr>
        <w:t> </w:t>
      </w:r>
      <w:r>
        <w:rPr/>
        <w:t>it</w:t>
      </w:r>
      <w:r>
        <w:rPr>
          <w:spacing w:val="-4"/>
        </w:rPr>
        <w:t> </w:t>
      </w:r>
      <w:r>
        <w:rPr/>
        <w:t>would</w:t>
      </w:r>
      <w:r>
        <w:rPr>
          <w:spacing w:val="-3"/>
        </w:rPr>
        <w:t> </w:t>
      </w:r>
      <w:r>
        <w:rPr/>
        <w:t>‘look into’</w:t>
      </w:r>
      <w:r>
        <w:rPr>
          <w:spacing w:val="-5"/>
        </w:rPr>
        <w:t> </w:t>
      </w:r>
      <w:r>
        <w:rPr/>
        <w:t>getting</w:t>
      </w:r>
      <w:r>
        <w:rPr>
          <w:spacing w:val="-1"/>
        </w:rPr>
        <w:t> </w:t>
      </w:r>
      <w:r>
        <w:rPr/>
        <w:t>wheelchair</w:t>
      </w:r>
      <w:r>
        <w:rPr>
          <w:spacing w:val="-2"/>
        </w:rPr>
        <w:t> </w:t>
      </w:r>
      <w:r>
        <w:rPr/>
        <w:t>accessible</w:t>
      </w:r>
      <w:r>
        <w:rPr>
          <w:spacing w:val="-3"/>
        </w:rPr>
        <w:t> </w:t>
      </w:r>
      <w:r>
        <w:rPr/>
        <w:t>vehicles,</w:t>
      </w:r>
      <w:r>
        <w:rPr>
          <w:spacing w:val="-2"/>
        </w:rPr>
        <w:t> </w:t>
      </w:r>
      <w:r>
        <w:rPr/>
        <w:t>but</w:t>
      </w:r>
      <w:r>
        <w:rPr>
          <w:spacing w:val="-1"/>
        </w:rPr>
        <w:t> </w:t>
      </w:r>
      <w:r>
        <w:rPr/>
        <w:t>has</w:t>
      </w:r>
      <w:r>
        <w:rPr>
          <w:spacing w:val="-2"/>
        </w:rPr>
        <w:t> </w:t>
      </w:r>
      <w:r>
        <w:rPr/>
        <w:t>been</w:t>
      </w:r>
      <w:r>
        <w:rPr>
          <w:spacing w:val="-3"/>
        </w:rPr>
        <w:t> </w:t>
      </w:r>
      <w:r>
        <w:rPr/>
        <w:t>slow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respond.</w:t>
      </w:r>
    </w:p>
    <w:p>
      <w:pPr>
        <w:spacing w:before="200"/>
        <w:ind w:left="818" w:right="0" w:firstLine="0"/>
        <w:jc w:val="left"/>
        <w:rPr>
          <w:b/>
          <w:sz w:val="22"/>
        </w:rPr>
      </w:pPr>
      <w:r>
        <w:rPr>
          <w:b/>
          <w:sz w:val="22"/>
        </w:rPr>
        <w:t>Government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response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to ride sourcing</w:t>
      </w:r>
    </w:p>
    <w:p>
      <w:pPr>
        <w:pStyle w:val="BodyText"/>
        <w:spacing w:before="7"/>
        <w:rPr>
          <w:b/>
          <w:sz w:val="20"/>
        </w:rPr>
      </w:pPr>
    </w:p>
    <w:p>
      <w:pPr>
        <w:pStyle w:val="BodyText"/>
        <w:spacing w:line="276" w:lineRule="auto"/>
        <w:ind w:left="818" w:right="406"/>
      </w:pPr>
      <w:r>
        <w:rPr/>
        <w:t>State governments are currently assessing how to regulate ride sourcing technologies.</w:t>
      </w:r>
      <w:r>
        <w:rPr>
          <w:spacing w:val="1"/>
        </w:rPr>
        <w:t> </w:t>
      </w:r>
      <w:r>
        <w:rPr/>
        <w:t>Governments are likely to regulate ride sourcing as hire cars.</w:t>
      </w:r>
      <w:r>
        <w:rPr>
          <w:spacing w:val="1"/>
        </w:rPr>
        <w:t> </w:t>
      </w:r>
      <w:r>
        <w:rPr/>
        <w:t>As noted above, the exclusion of hire</w:t>
      </w:r>
      <w:r>
        <w:rPr>
          <w:spacing w:val="-59"/>
        </w:rPr>
        <w:t> </w:t>
      </w:r>
      <w:r>
        <w:rPr/>
        <w:t>cars from the MPTP program has stifled any emergence of a wheelchair accessible hire car market</w:t>
      </w:r>
      <w:r>
        <w:rPr>
          <w:spacing w:val="-59"/>
        </w:rPr>
        <w:t> </w:t>
      </w:r>
      <w:r>
        <w:rPr/>
        <w:t>in Victoria.</w:t>
      </w:r>
      <w:r>
        <w:rPr>
          <w:spacing w:val="1"/>
        </w:rPr>
        <w:t> </w:t>
      </w:r>
      <w:r>
        <w:rPr/>
        <w:t>There are no wheelchair accessible hire cars.</w:t>
      </w:r>
      <w:r>
        <w:rPr>
          <w:spacing w:val="1"/>
        </w:rPr>
        <w:t> </w:t>
      </w:r>
      <w:r>
        <w:rPr/>
        <w:t>But because of Uber, hire cars (should</w:t>
      </w:r>
      <w:r>
        <w:rPr>
          <w:spacing w:val="1"/>
        </w:rPr>
        <w:t> </w:t>
      </w:r>
      <w:r>
        <w:rPr/>
        <w:t>they</w:t>
      </w:r>
      <w:r>
        <w:rPr>
          <w:spacing w:val="-3"/>
        </w:rPr>
        <w:t> </w:t>
      </w:r>
      <w:r>
        <w:rPr/>
        <w:t>be considered</w:t>
      </w:r>
      <w:r>
        <w:rPr>
          <w:spacing w:val="-2"/>
        </w:rPr>
        <w:t> </w:t>
      </w:r>
      <w:r>
        <w:rPr/>
        <w:t>so</w:t>
      </w:r>
      <w:r>
        <w:rPr>
          <w:spacing w:val="-2"/>
        </w:rPr>
        <w:t> </w:t>
      </w:r>
      <w:r>
        <w:rPr/>
        <w:t>by</w:t>
      </w:r>
      <w:r>
        <w:rPr>
          <w:spacing w:val="-2"/>
        </w:rPr>
        <w:t> </w:t>
      </w:r>
      <w:r>
        <w:rPr/>
        <w:t>regulators)</w:t>
      </w:r>
      <w:r>
        <w:rPr>
          <w:spacing w:val="-1"/>
        </w:rPr>
        <w:t> </w:t>
      </w:r>
      <w:r>
        <w:rPr/>
        <w:t>are</w:t>
      </w:r>
      <w:r>
        <w:rPr>
          <w:spacing w:val="-2"/>
        </w:rPr>
        <w:t> </w:t>
      </w:r>
      <w:r>
        <w:rPr/>
        <w:t>likely</w:t>
      </w:r>
      <w:r>
        <w:rPr>
          <w:spacing w:val="-2"/>
        </w:rPr>
        <w:t> </w:t>
      </w:r>
      <w:r>
        <w:rPr/>
        <w:t>to</w:t>
      </w:r>
      <w:r>
        <w:rPr>
          <w:spacing w:val="-4"/>
        </w:rPr>
        <w:t> </w:t>
      </w:r>
      <w:r>
        <w:rPr/>
        <w:t>become</w:t>
      </w:r>
      <w:r>
        <w:rPr>
          <w:spacing w:val="-2"/>
        </w:rPr>
        <w:t> </w:t>
      </w:r>
      <w:r>
        <w:rPr/>
        <w:t>the norm.</w:t>
      </w:r>
    </w:p>
    <w:p>
      <w:pPr>
        <w:pStyle w:val="BodyText"/>
        <w:spacing w:line="276" w:lineRule="auto" w:before="202"/>
        <w:ind w:left="818" w:right="419"/>
      </w:pPr>
      <w:r>
        <w:rPr/>
        <w:t>As above, governments have not yet addressed in legislation, regulation or policy Uber’s argument</w:t>
      </w:r>
      <w:r>
        <w:rPr>
          <w:spacing w:val="1"/>
        </w:rPr>
        <w:t> </w:t>
      </w:r>
      <w:r>
        <w:rPr/>
        <w:t>is that it is not a provider of goods and services – that it is simply a facilitator.</w:t>
      </w:r>
      <w:r>
        <w:rPr>
          <w:spacing w:val="1"/>
        </w:rPr>
        <w:t> </w:t>
      </w:r>
      <w:r>
        <w:rPr/>
        <w:t>It will be difficult to</w:t>
      </w:r>
      <w:r>
        <w:rPr>
          <w:spacing w:val="1"/>
        </w:rPr>
        <w:t> </w:t>
      </w:r>
      <w:r>
        <w:rPr/>
        <w:t>transpose exactly the same regulations that currently pertain to the taxi industry on to the ride</w:t>
      </w:r>
      <w:r>
        <w:rPr>
          <w:spacing w:val="1"/>
        </w:rPr>
        <w:t> </w:t>
      </w:r>
      <w:r>
        <w:rPr/>
        <w:t>sourcing sector due to the different business models.</w:t>
      </w:r>
      <w:r>
        <w:rPr>
          <w:spacing w:val="1"/>
        </w:rPr>
        <w:t> </w:t>
      </w:r>
      <w:r>
        <w:rPr/>
        <w:t>But it is probable that a range of regulations</w:t>
      </w:r>
      <w:r>
        <w:rPr>
          <w:spacing w:val="1"/>
        </w:rPr>
        <w:t> </w:t>
      </w:r>
      <w:r>
        <w:rPr/>
        <w:t>covering, for example, standards and safety, will be applied to ride sourcing companies and drivers.</w:t>
      </w:r>
      <w:r>
        <w:rPr>
          <w:spacing w:val="-59"/>
        </w:rPr>
        <w:t> </w:t>
      </w:r>
      <w:r>
        <w:rPr/>
        <w:t>As governments in Australia proceed to discuss, devise and implement appropriate policy and</w:t>
      </w:r>
      <w:r>
        <w:rPr>
          <w:spacing w:val="1"/>
        </w:rPr>
        <w:t> </w:t>
      </w:r>
      <w:r>
        <w:rPr/>
        <w:t>regulation around ride sourcing and ride sharing technologies, it will be important to incorporate</w:t>
      </w:r>
      <w:r>
        <w:rPr>
          <w:spacing w:val="1"/>
        </w:rPr>
        <w:t> </w:t>
      </w:r>
      <w:r>
        <w:rPr/>
        <w:t>appropriate</w:t>
      </w:r>
      <w:r>
        <w:rPr>
          <w:spacing w:val="-3"/>
        </w:rPr>
        <w:t> </w:t>
      </w:r>
      <w:r>
        <w:rPr/>
        <w:t>access</w:t>
      </w:r>
      <w:r>
        <w:rPr>
          <w:spacing w:val="-4"/>
        </w:rPr>
        <w:t> </w:t>
      </w:r>
      <w:r>
        <w:rPr/>
        <w:t>for</w:t>
      </w:r>
      <w:r>
        <w:rPr>
          <w:spacing w:val="-1"/>
        </w:rPr>
        <w:t> </w:t>
      </w:r>
      <w:r>
        <w:rPr/>
        <w:t>people with disabilities into</w:t>
      </w:r>
      <w:r>
        <w:rPr>
          <w:spacing w:val="-1"/>
        </w:rPr>
        <w:t> </w:t>
      </w:r>
      <w:r>
        <w:rPr/>
        <w:t>these</w:t>
      </w:r>
      <w:r>
        <w:rPr>
          <w:spacing w:val="-2"/>
        </w:rPr>
        <w:t> </w:t>
      </w:r>
      <w:r>
        <w:rPr/>
        <w:t>models.</w:t>
      </w:r>
    </w:p>
    <w:p>
      <w:pPr>
        <w:pStyle w:val="BodyText"/>
        <w:spacing w:line="276" w:lineRule="auto" w:before="200"/>
        <w:ind w:left="818" w:right="409"/>
      </w:pPr>
      <w:r>
        <w:rPr/>
        <w:t>Governments in Australia should ensure that new and emerging industries respect and enhance the</w:t>
      </w:r>
      <w:r>
        <w:rPr>
          <w:spacing w:val="-59"/>
        </w:rPr>
        <w:t> </w:t>
      </w:r>
      <w:r>
        <w:rPr/>
        <w:t>rights of people with a disability.</w:t>
      </w:r>
      <w:r>
        <w:rPr>
          <w:spacing w:val="1"/>
        </w:rPr>
        <w:t> </w:t>
      </w:r>
      <w:r>
        <w:rPr/>
        <w:t>Uber, which promotes itself as contemporary, innovative and</w:t>
      </w:r>
      <w:r>
        <w:rPr>
          <w:spacing w:val="1"/>
        </w:rPr>
        <w:t> </w:t>
      </w:r>
      <w:r>
        <w:rPr/>
        <w:t>forward-thinking, is currently having an adverse impact on people who rely on point-to-point</w:t>
      </w:r>
      <w:r>
        <w:rPr>
          <w:spacing w:val="1"/>
        </w:rPr>
        <w:t> </w:t>
      </w:r>
      <w:r>
        <w:rPr/>
        <w:t>commercial</w:t>
      </w:r>
      <w:r>
        <w:rPr>
          <w:spacing w:val="-2"/>
        </w:rPr>
        <w:t> </w:t>
      </w:r>
      <w:r>
        <w:rPr/>
        <w:t>passenger</w:t>
      </w:r>
      <w:r>
        <w:rPr>
          <w:spacing w:val="1"/>
        </w:rPr>
        <w:t> </w:t>
      </w:r>
      <w:r>
        <w:rPr/>
        <w:t>vehicles the</w:t>
      </w:r>
      <w:r>
        <w:rPr>
          <w:spacing w:val="-2"/>
        </w:rPr>
        <w:t> </w:t>
      </w:r>
      <w:r>
        <w:rPr/>
        <w:t>most.</w:t>
      </w:r>
    </w:p>
    <w:p>
      <w:pPr>
        <w:pStyle w:val="BodyText"/>
        <w:spacing w:line="276" w:lineRule="auto" w:before="200"/>
        <w:ind w:left="818" w:right="406"/>
      </w:pPr>
      <w:r>
        <w:rPr/>
        <w:t>QAI has no data on the effect of Uber in Queensland.</w:t>
      </w:r>
      <w:r>
        <w:rPr>
          <w:spacing w:val="1"/>
        </w:rPr>
        <w:t> </w:t>
      </w:r>
      <w:r>
        <w:rPr/>
        <w:t>Indeed the only information to hand is from</w:t>
      </w:r>
      <w:r>
        <w:rPr>
          <w:spacing w:val="1"/>
        </w:rPr>
        <w:t> </w:t>
      </w:r>
      <w:r>
        <w:rPr/>
        <w:t>Victoria, but with the most recent experiences to hand it is clear that</w:t>
      </w:r>
      <w:r>
        <w:rPr>
          <w:spacing w:val="1"/>
        </w:rPr>
        <w:t> </w:t>
      </w:r>
      <w:r>
        <w:rPr/>
        <w:t>governments in Australia must</w:t>
      </w:r>
      <w:r>
        <w:rPr>
          <w:spacing w:val="-59"/>
        </w:rPr>
        <w:t> </w:t>
      </w:r>
      <w:r>
        <w:rPr/>
        <w:t>respond to the fact that ride sourcing (and ride sharing) had appeared to disrupted and reduce</w:t>
      </w:r>
      <w:r>
        <w:rPr>
          <w:spacing w:val="1"/>
        </w:rPr>
        <w:t> </w:t>
      </w:r>
      <w:r>
        <w:rPr/>
        <w:t>access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transportation</w:t>
      </w:r>
      <w:r>
        <w:rPr>
          <w:spacing w:val="-2"/>
        </w:rPr>
        <w:t> </w:t>
      </w:r>
      <w:r>
        <w:rPr/>
        <w:t>afforded to Victorians</w:t>
      </w:r>
      <w:r>
        <w:rPr>
          <w:spacing w:val="1"/>
        </w:rPr>
        <w:t> </w:t>
      </w:r>
      <w:r>
        <w:rPr/>
        <w:t>with disabilities.</w:t>
      </w:r>
    </w:p>
    <w:p>
      <w:pPr>
        <w:pStyle w:val="BodyText"/>
        <w:spacing w:line="278" w:lineRule="auto" w:before="199"/>
        <w:ind w:left="818" w:right="1042"/>
      </w:pPr>
      <w:r>
        <w:rPr/>
        <w:t>Governments in Australia must ensure that ride sourcing apps comply with the Disability</w:t>
      </w:r>
      <w:r>
        <w:rPr>
          <w:spacing w:val="1"/>
        </w:rPr>
        <w:t> </w:t>
      </w:r>
      <w:r>
        <w:rPr/>
        <w:t>Discrimination</w:t>
      </w:r>
      <w:r>
        <w:rPr>
          <w:spacing w:val="1"/>
        </w:rPr>
        <w:t> </w:t>
      </w:r>
      <w:r>
        <w:rPr/>
        <w:t>Act, Disability Standards for Accessible Public Transport and relevant equal</w:t>
      </w:r>
      <w:r>
        <w:rPr>
          <w:spacing w:val="-59"/>
        </w:rPr>
        <w:t> </w:t>
      </w:r>
      <w:r>
        <w:rPr/>
        <w:t>opportunity</w:t>
      </w:r>
      <w:r>
        <w:rPr>
          <w:spacing w:val="-3"/>
        </w:rPr>
        <w:t> </w:t>
      </w:r>
      <w:r>
        <w:rPr/>
        <w:t>legislation (such as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Victorian Equal</w:t>
      </w:r>
      <w:r>
        <w:rPr>
          <w:spacing w:val="-1"/>
        </w:rPr>
        <w:t> </w:t>
      </w:r>
      <w:r>
        <w:rPr/>
        <w:t>Opportunity</w:t>
      </w:r>
      <w:r>
        <w:rPr>
          <w:spacing w:val="-2"/>
        </w:rPr>
        <w:t> </w:t>
      </w:r>
      <w:r>
        <w:rPr/>
        <w:t>Act).</w:t>
      </w:r>
    </w:p>
    <w:p>
      <w:pPr>
        <w:spacing w:after="0" w:line="278" w:lineRule="auto"/>
        <w:sectPr>
          <w:pgSz w:w="11910" w:h="16840"/>
          <w:pgMar w:top="1540" w:bottom="280" w:left="600" w:right="380"/>
        </w:sectPr>
      </w:pPr>
    </w:p>
    <w:p>
      <w:pPr>
        <w:pStyle w:val="BodyText"/>
        <w:spacing w:line="278" w:lineRule="auto" w:before="72"/>
        <w:ind w:left="818" w:right="345"/>
      </w:pPr>
      <w:r>
        <w:rPr/>
        <w:t>The Victorian Government must either mandate that companies operating in the ride sourcing sector</w:t>
      </w:r>
      <w:r>
        <w:rPr>
          <w:spacing w:val="-59"/>
        </w:rPr>
        <w:t> </w:t>
      </w:r>
      <w:r>
        <w:rPr/>
        <w:t>provide transportation for people using wheelchairs or provide an incentive for ride sourcing</w:t>
      </w:r>
      <w:r>
        <w:rPr>
          <w:spacing w:val="1"/>
        </w:rPr>
        <w:t> </w:t>
      </w:r>
      <w:r>
        <w:rPr/>
        <w:t>operators</w:t>
      </w:r>
      <w:r>
        <w:rPr>
          <w:spacing w:val="-4"/>
        </w:rPr>
        <w:t> </w:t>
      </w:r>
      <w:r>
        <w:rPr/>
        <w:t>to</w:t>
      </w:r>
      <w:r>
        <w:rPr>
          <w:spacing w:val="-1"/>
        </w:rPr>
        <w:t> </w:t>
      </w:r>
      <w:r>
        <w:rPr/>
        <w:t>incorporate</w:t>
      </w:r>
      <w:r>
        <w:rPr>
          <w:spacing w:val="-1"/>
        </w:rPr>
        <w:t> </w:t>
      </w:r>
      <w:r>
        <w:rPr/>
        <w:t>transportation</w:t>
      </w:r>
      <w:r>
        <w:rPr>
          <w:spacing w:val="-3"/>
        </w:rPr>
        <w:t> </w:t>
      </w:r>
      <w:r>
        <w:rPr/>
        <w:t>for</w:t>
      </w:r>
      <w:r>
        <w:rPr>
          <w:spacing w:val="-1"/>
        </w:rPr>
        <w:t> </w:t>
      </w:r>
      <w:r>
        <w:rPr/>
        <w:t>people</w:t>
      </w:r>
      <w:r>
        <w:rPr>
          <w:spacing w:val="-3"/>
        </w:rPr>
        <w:t> </w:t>
      </w:r>
      <w:r>
        <w:rPr/>
        <w:t>using wheelchairs into</w:t>
      </w:r>
      <w:r>
        <w:rPr>
          <w:spacing w:val="-3"/>
        </w:rPr>
        <w:t> </w:t>
      </w:r>
      <w:r>
        <w:rPr/>
        <w:t>their business</w:t>
      </w:r>
      <w:r>
        <w:rPr>
          <w:spacing w:val="-3"/>
        </w:rPr>
        <w:t> </w:t>
      </w:r>
      <w:r>
        <w:rPr/>
        <w:t>model.</w:t>
      </w:r>
    </w:p>
    <w:p>
      <w:pPr>
        <w:pStyle w:val="BodyText"/>
        <w:spacing w:line="278" w:lineRule="auto" w:before="193"/>
        <w:ind w:left="818" w:right="761"/>
      </w:pPr>
      <w:r>
        <w:rPr/>
        <w:t>Information on utilisation of the MPTP program and hence people with disabilities accessing taxi</w:t>
      </w:r>
      <w:r>
        <w:rPr>
          <w:spacing w:val="-59"/>
        </w:rPr>
        <w:t> </w:t>
      </w:r>
      <w:r>
        <w:rPr/>
        <w:t>services is extensive.</w:t>
      </w:r>
      <w:r>
        <w:rPr>
          <w:spacing w:val="1"/>
        </w:rPr>
        <w:t> </w:t>
      </w:r>
      <w:r>
        <w:rPr/>
        <w:t>It will be important for the same information to be collected and made</w:t>
      </w:r>
      <w:r>
        <w:rPr>
          <w:spacing w:val="1"/>
        </w:rPr>
        <w:t> </w:t>
      </w:r>
      <w:r>
        <w:rPr/>
        <w:t>available</w:t>
      </w:r>
      <w:r>
        <w:rPr>
          <w:spacing w:val="-1"/>
        </w:rPr>
        <w:t> </w:t>
      </w:r>
      <w:r>
        <w:rPr/>
        <w:t>by</w:t>
      </w:r>
      <w:r>
        <w:rPr>
          <w:spacing w:val="-3"/>
        </w:rPr>
        <w:t> </w:t>
      </w:r>
      <w:r>
        <w:rPr/>
        <w:t>ride sourcing</w:t>
      </w:r>
      <w:r>
        <w:rPr>
          <w:spacing w:val="-1"/>
        </w:rPr>
        <w:t> </w:t>
      </w:r>
      <w:r>
        <w:rPr/>
        <w:t>apps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ensure</w:t>
      </w:r>
      <w:r>
        <w:rPr>
          <w:spacing w:val="-2"/>
        </w:rPr>
        <w:t> </w:t>
      </w:r>
      <w:r>
        <w:rPr/>
        <w:t>that</w:t>
      </w:r>
      <w:r>
        <w:rPr>
          <w:spacing w:val="1"/>
        </w:rPr>
        <w:t> </w:t>
      </w:r>
      <w:r>
        <w:rPr/>
        <w:t>policy</w:t>
      </w:r>
      <w:r>
        <w:rPr>
          <w:spacing w:val="-2"/>
        </w:rPr>
        <w:t> </w:t>
      </w:r>
      <w:r>
        <w:rPr/>
        <w:t>responses</w:t>
      </w:r>
      <w:r>
        <w:rPr>
          <w:spacing w:val="-1"/>
        </w:rPr>
        <w:t> </w:t>
      </w:r>
      <w:r>
        <w:rPr/>
        <w:t>are evidence</w:t>
      </w:r>
      <w:r>
        <w:rPr>
          <w:spacing w:val="-1"/>
        </w:rPr>
        <w:t> </w:t>
      </w:r>
      <w:r>
        <w:rPr/>
        <w:t>based.</w:t>
      </w:r>
    </w:p>
    <w:p>
      <w:pPr>
        <w:spacing w:before="192"/>
        <w:ind w:left="818" w:right="0" w:firstLine="0"/>
        <w:jc w:val="left"/>
        <w:rPr>
          <w:b/>
          <w:sz w:val="22"/>
        </w:rPr>
      </w:pPr>
      <w:r>
        <w:rPr>
          <w:b/>
          <w:sz w:val="22"/>
        </w:rPr>
        <w:t>Possible policy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responses</w:t>
      </w:r>
    </w:p>
    <w:p>
      <w:pPr>
        <w:pStyle w:val="BodyText"/>
        <w:spacing w:before="9"/>
        <w:rPr>
          <w:b/>
          <w:sz w:val="20"/>
        </w:rPr>
      </w:pPr>
    </w:p>
    <w:p>
      <w:pPr>
        <w:pStyle w:val="BodyText"/>
        <w:spacing w:line="276" w:lineRule="auto"/>
        <w:ind w:left="818" w:right="442"/>
      </w:pPr>
      <w:r>
        <w:rPr/>
        <w:t>In order to ensure people with disabilities are not disadvantaged by the introduction of ride sourcing</w:t>
      </w:r>
      <w:r>
        <w:rPr>
          <w:spacing w:val="-59"/>
        </w:rPr>
        <w:t> </w:t>
      </w:r>
      <w:r>
        <w:rPr/>
        <w:t>technologies, and that we continue to respect and facilitate the rights of people with a disability to</w:t>
      </w:r>
      <w:r>
        <w:rPr>
          <w:spacing w:val="1"/>
        </w:rPr>
        <w:t> </w:t>
      </w:r>
      <w:r>
        <w:rPr/>
        <w:t>travel around our community with some degree of flexibility, the Australian Government must</w:t>
      </w:r>
      <w:r>
        <w:rPr>
          <w:spacing w:val="1"/>
        </w:rPr>
        <w:t> </w:t>
      </w:r>
      <w:r>
        <w:rPr/>
        <w:t>implement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package of</w:t>
      </w:r>
      <w:r>
        <w:rPr>
          <w:spacing w:val="-2"/>
        </w:rPr>
        <w:t> </w:t>
      </w:r>
      <w:r>
        <w:rPr/>
        <w:t>reforms.</w:t>
      </w:r>
      <w:r>
        <w:rPr>
          <w:spacing w:val="58"/>
        </w:rPr>
        <w:t> </w:t>
      </w:r>
      <w:r>
        <w:rPr/>
        <w:t>These</w:t>
      </w:r>
      <w:r>
        <w:rPr>
          <w:spacing w:val="-3"/>
        </w:rPr>
        <w:t> </w:t>
      </w:r>
      <w:r>
        <w:rPr/>
        <w:t>reforms</w:t>
      </w:r>
      <w:r>
        <w:rPr>
          <w:spacing w:val="-3"/>
        </w:rPr>
        <w:t> </w:t>
      </w:r>
      <w:r>
        <w:rPr/>
        <w:t>could include</w:t>
      </w:r>
      <w:r>
        <w:rPr>
          <w:spacing w:val="-1"/>
        </w:rPr>
        <w:t> </w:t>
      </w:r>
      <w:r>
        <w:rPr/>
        <w:t>the</w:t>
      </w:r>
      <w:r>
        <w:rPr>
          <w:spacing w:val="-3"/>
        </w:rPr>
        <w:t> </w:t>
      </w:r>
      <w:r>
        <w:rPr/>
        <w:t>following</w:t>
      </w:r>
      <w:r>
        <w:rPr>
          <w:spacing w:val="2"/>
        </w:rPr>
        <w:t> </w:t>
      </w:r>
      <w:r>
        <w:rPr/>
        <w:t>mechanisms:</w:t>
      </w:r>
    </w:p>
    <w:p>
      <w:pPr>
        <w:pStyle w:val="ListParagraph"/>
        <w:numPr>
          <w:ilvl w:val="0"/>
          <w:numId w:val="2"/>
        </w:numPr>
        <w:tabs>
          <w:tab w:pos="1538" w:val="left" w:leader="none"/>
          <w:tab w:pos="1539" w:val="left" w:leader="none"/>
        </w:tabs>
        <w:spacing w:line="276" w:lineRule="auto" w:before="199" w:after="0"/>
        <w:ind w:left="1538" w:right="504" w:hanging="360"/>
        <w:jc w:val="left"/>
        <w:rPr>
          <w:sz w:val="22"/>
        </w:rPr>
      </w:pPr>
      <w:r>
        <w:rPr>
          <w:sz w:val="22"/>
        </w:rPr>
        <w:t>View ride sourcing as a new industry that should be regulated to provide access to point-to-</w:t>
      </w:r>
      <w:r>
        <w:rPr>
          <w:spacing w:val="-59"/>
          <w:sz w:val="22"/>
        </w:rPr>
        <w:t> </w:t>
      </w:r>
      <w:r>
        <w:rPr>
          <w:sz w:val="22"/>
        </w:rPr>
        <w:t>point transport</w:t>
      </w:r>
      <w:r>
        <w:rPr>
          <w:spacing w:val="-1"/>
          <w:sz w:val="22"/>
        </w:rPr>
        <w:t> </w:t>
      </w:r>
      <w:r>
        <w:rPr>
          <w:sz w:val="22"/>
        </w:rPr>
        <w:t>for</w:t>
      </w:r>
      <w:r>
        <w:rPr>
          <w:spacing w:val="1"/>
          <w:sz w:val="22"/>
        </w:rPr>
        <w:t> </w:t>
      </w:r>
      <w:r>
        <w:rPr>
          <w:sz w:val="22"/>
        </w:rPr>
        <w:t>people</w:t>
      </w:r>
      <w:r>
        <w:rPr>
          <w:spacing w:val="-3"/>
          <w:sz w:val="22"/>
        </w:rPr>
        <w:t> </w:t>
      </w:r>
      <w:r>
        <w:rPr>
          <w:sz w:val="22"/>
        </w:rPr>
        <w:t>using wheelchairs</w:t>
      </w:r>
      <w:r>
        <w:rPr>
          <w:spacing w:val="1"/>
          <w:sz w:val="22"/>
        </w:rPr>
        <w:t> </w:t>
      </w:r>
      <w:r>
        <w:rPr>
          <w:sz w:val="22"/>
        </w:rPr>
        <w:t>and scooters;</w:t>
      </w:r>
    </w:p>
    <w:p>
      <w:pPr>
        <w:pStyle w:val="ListParagraph"/>
        <w:numPr>
          <w:ilvl w:val="0"/>
          <w:numId w:val="2"/>
        </w:numPr>
        <w:tabs>
          <w:tab w:pos="1538" w:val="left" w:leader="none"/>
          <w:tab w:pos="1539" w:val="left" w:leader="none"/>
        </w:tabs>
        <w:spacing w:line="276" w:lineRule="auto" w:before="197" w:after="0"/>
        <w:ind w:left="1538" w:right="565" w:hanging="360"/>
        <w:jc w:val="left"/>
        <w:rPr>
          <w:sz w:val="22"/>
        </w:rPr>
      </w:pPr>
      <w:r>
        <w:rPr>
          <w:sz w:val="22"/>
        </w:rPr>
        <w:t>Subsidise the modification of vehicles for drivers utilising ride sourcing technologies to</w:t>
      </w:r>
      <w:r>
        <w:rPr>
          <w:spacing w:val="1"/>
          <w:sz w:val="22"/>
        </w:rPr>
        <w:t> </w:t>
      </w:r>
      <w:r>
        <w:rPr>
          <w:sz w:val="22"/>
        </w:rPr>
        <w:t>ensure an equivalent number of wheelchair accessible vehicles on the road as per the</w:t>
      </w:r>
      <w:r>
        <w:rPr>
          <w:spacing w:val="1"/>
          <w:sz w:val="22"/>
        </w:rPr>
        <w:t> </w:t>
      </w:r>
      <w:r>
        <w:rPr>
          <w:sz w:val="22"/>
        </w:rPr>
        <w:t>number of WATs following Victorian Government efforts to increase WAT numbers in 2013</w:t>
      </w:r>
      <w:r>
        <w:rPr>
          <w:spacing w:val="-59"/>
          <w:sz w:val="22"/>
        </w:rPr>
        <w:t> </w:t>
      </w:r>
      <w:r>
        <w:rPr>
          <w:sz w:val="22"/>
        </w:rPr>
        <w:t>(ie. 15</w:t>
      </w:r>
      <w:r>
        <w:rPr>
          <w:spacing w:val="-2"/>
          <w:sz w:val="22"/>
        </w:rPr>
        <w:t> </w:t>
      </w:r>
      <w:r>
        <w:rPr>
          <w:sz w:val="22"/>
        </w:rPr>
        <w:t>percent);</w:t>
      </w:r>
    </w:p>
    <w:p>
      <w:pPr>
        <w:pStyle w:val="ListParagraph"/>
        <w:numPr>
          <w:ilvl w:val="0"/>
          <w:numId w:val="2"/>
        </w:numPr>
        <w:tabs>
          <w:tab w:pos="1538" w:val="left" w:leader="none"/>
          <w:tab w:pos="1539" w:val="left" w:leader="none"/>
        </w:tabs>
        <w:spacing w:line="273" w:lineRule="auto" w:before="197" w:after="0"/>
        <w:ind w:left="1538" w:right="921" w:hanging="360"/>
        <w:jc w:val="left"/>
        <w:rPr>
          <w:sz w:val="22"/>
        </w:rPr>
      </w:pPr>
      <w:r>
        <w:rPr>
          <w:sz w:val="22"/>
        </w:rPr>
        <w:t>Mandate that a certain percentage of drivers using each ride sourcing app are driving a</w:t>
      </w:r>
      <w:r>
        <w:rPr>
          <w:spacing w:val="-59"/>
          <w:sz w:val="22"/>
        </w:rPr>
        <w:t> </w:t>
      </w:r>
      <w:r>
        <w:rPr>
          <w:sz w:val="22"/>
        </w:rPr>
        <w:t>wheelchair accessible vehicle;</w:t>
      </w:r>
    </w:p>
    <w:p>
      <w:pPr>
        <w:pStyle w:val="ListParagraph"/>
        <w:numPr>
          <w:ilvl w:val="0"/>
          <w:numId w:val="2"/>
        </w:numPr>
        <w:tabs>
          <w:tab w:pos="1538" w:val="left" w:leader="none"/>
          <w:tab w:pos="1539" w:val="left" w:leader="none"/>
        </w:tabs>
        <w:spacing w:line="273" w:lineRule="auto" w:before="201" w:after="0"/>
        <w:ind w:left="1538" w:right="681" w:hanging="360"/>
        <w:jc w:val="left"/>
        <w:rPr>
          <w:sz w:val="22"/>
        </w:rPr>
      </w:pPr>
      <w:r>
        <w:rPr>
          <w:sz w:val="22"/>
        </w:rPr>
        <w:t>Implement an innovative, market-based mechanism that utilises new technology and</w:t>
      </w:r>
      <w:r>
        <w:rPr>
          <w:spacing w:val="1"/>
          <w:sz w:val="22"/>
        </w:rPr>
        <w:t> </w:t>
      </w:r>
      <w:r>
        <w:rPr>
          <w:sz w:val="22"/>
        </w:rPr>
        <w:t>provides incentives for users of ride sourcing technology to acquire wheelchair accessible</w:t>
      </w:r>
      <w:r>
        <w:rPr>
          <w:spacing w:val="-59"/>
          <w:sz w:val="22"/>
        </w:rPr>
        <w:t> </w:t>
      </w:r>
      <w:r>
        <w:rPr>
          <w:sz w:val="22"/>
        </w:rPr>
        <w:t>vehicles</w:t>
      </w:r>
      <w:r>
        <w:rPr>
          <w:spacing w:val="-1"/>
          <w:sz w:val="22"/>
        </w:rPr>
        <w:t> </w:t>
      </w:r>
      <w:r>
        <w:rPr>
          <w:sz w:val="22"/>
        </w:rPr>
        <w:t>and pickup</w:t>
      </w:r>
      <w:r>
        <w:rPr>
          <w:spacing w:val="1"/>
          <w:sz w:val="22"/>
        </w:rPr>
        <w:t> </w:t>
      </w:r>
      <w:r>
        <w:rPr>
          <w:sz w:val="22"/>
        </w:rPr>
        <w:t>people in wheelchairs</w:t>
      </w:r>
    </w:p>
    <w:p>
      <w:pPr>
        <w:pStyle w:val="ListParagraph"/>
        <w:numPr>
          <w:ilvl w:val="1"/>
          <w:numId w:val="2"/>
        </w:numPr>
        <w:tabs>
          <w:tab w:pos="2322" w:val="left" w:leader="none"/>
        </w:tabs>
        <w:spacing w:line="240" w:lineRule="auto" w:before="206" w:after="0"/>
        <w:ind w:left="2321" w:right="0" w:hanging="424"/>
        <w:jc w:val="left"/>
        <w:rPr>
          <w:sz w:val="22"/>
        </w:rPr>
      </w:pPr>
      <w:r>
        <w:rPr>
          <w:sz w:val="22"/>
        </w:rPr>
        <w:t>this</w:t>
      </w:r>
      <w:r>
        <w:rPr>
          <w:spacing w:val="-1"/>
          <w:sz w:val="22"/>
        </w:rPr>
        <w:t> </w:t>
      </w:r>
      <w:r>
        <w:rPr>
          <w:sz w:val="22"/>
        </w:rPr>
        <w:t>would</w:t>
      </w:r>
      <w:r>
        <w:rPr>
          <w:spacing w:val="-2"/>
          <w:sz w:val="22"/>
        </w:rPr>
        <w:t> </w:t>
      </w:r>
      <w:r>
        <w:rPr>
          <w:sz w:val="22"/>
        </w:rPr>
        <w:t>likely</w:t>
      </w:r>
      <w:r>
        <w:rPr>
          <w:spacing w:val="-4"/>
          <w:sz w:val="22"/>
        </w:rPr>
        <w:t> </w:t>
      </w:r>
      <w:r>
        <w:rPr>
          <w:sz w:val="22"/>
        </w:rPr>
        <w:t>require</w:t>
      </w:r>
      <w:r>
        <w:rPr>
          <w:spacing w:val="-4"/>
          <w:sz w:val="22"/>
        </w:rPr>
        <w:t> </w:t>
      </w:r>
      <w:r>
        <w:rPr>
          <w:sz w:val="22"/>
        </w:rPr>
        <w:t>subsidies</w:t>
      </w:r>
      <w:r>
        <w:rPr>
          <w:spacing w:val="-2"/>
          <w:sz w:val="22"/>
        </w:rPr>
        <w:t> </w:t>
      </w:r>
      <w:r>
        <w:rPr>
          <w:sz w:val="22"/>
        </w:rPr>
        <w:t>for</w:t>
      </w:r>
      <w:r>
        <w:rPr>
          <w:spacing w:val="-3"/>
          <w:sz w:val="22"/>
        </w:rPr>
        <w:t> </w:t>
      </w:r>
      <w:r>
        <w:rPr>
          <w:sz w:val="22"/>
        </w:rPr>
        <w:t>vehicle</w:t>
      </w:r>
      <w:r>
        <w:rPr>
          <w:spacing w:val="-2"/>
          <w:sz w:val="22"/>
        </w:rPr>
        <w:t> </w:t>
      </w:r>
      <w:r>
        <w:rPr>
          <w:sz w:val="22"/>
        </w:rPr>
        <w:t>modification</w:t>
      </w:r>
    </w:p>
    <w:p>
      <w:pPr>
        <w:pStyle w:val="ListParagraph"/>
        <w:numPr>
          <w:ilvl w:val="1"/>
          <w:numId w:val="2"/>
        </w:numPr>
        <w:tabs>
          <w:tab w:pos="2259" w:val="left" w:leader="none"/>
        </w:tabs>
        <w:spacing w:line="268" w:lineRule="auto" w:before="215" w:after="0"/>
        <w:ind w:left="2258" w:right="975" w:hanging="360"/>
        <w:jc w:val="left"/>
        <w:rPr>
          <w:sz w:val="22"/>
        </w:rPr>
      </w:pPr>
      <w:r>
        <w:rPr>
          <w:sz w:val="22"/>
        </w:rPr>
        <w:t>this could include a subsidy for qualified wheelchair/scooter</w:t>
      </w:r>
      <w:r>
        <w:rPr>
          <w:spacing w:val="1"/>
          <w:sz w:val="22"/>
        </w:rPr>
        <w:t> </w:t>
      </w:r>
      <w:r>
        <w:rPr>
          <w:sz w:val="22"/>
        </w:rPr>
        <w:t>users which would</w:t>
      </w:r>
      <w:r>
        <w:rPr>
          <w:spacing w:val="-59"/>
          <w:sz w:val="22"/>
        </w:rPr>
        <w:t> </w:t>
      </w:r>
      <w:r>
        <w:rPr>
          <w:sz w:val="22"/>
        </w:rPr>
        <w:t>‘auction’ rides, paying more during peak periods, with funds being transferred</w:t>
      </w:r>
      <w:r>
        <w:rPr>
          <w:spacing w:val="1"/>
          <w:sz w:val="22"/>
        </w:rPr>
        <w:t> </w:t>
      </w:r>
      <w:r>
        <w:rPr>
          <w:sz w:val="22"/>
        </w:rPr>
        <w:t>electronically</w:t>
      </w:r>
      <w:r>
        <w:rPr>
          <w:spacing w:val="-3"/>
          <w:sz w:val="22"/>
        </w:rPr>
        <w:t> </w:t>
      </w:r>
      <w:r>
        <w:rPr>
          <w:sz w:val="22"/>
        </w:rPr>
        <w:t>in real time</w:t>
      </w:r>
      <w:r>
        <w:rPr>
          <w:spacing w:val="-3"/>
          <w:sz w:val="22"/>
        </w:rPr>
        <w:t> </w:t>
      </w:r>
      <w:r>
        <w:rPr>
          <w:sz w:val="22"/>
        </w:rPr>
        <w:t>utilising</w:t>
      </w:r>
      <w:r>
        <w:rPr>
          <w:spacing w:val="2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cost-centre</w:t>
      </w:r>
      <w:r>
        <w:rPr>
          <w:spacing w:val="-2"/>
          <w:sz w:val="22"/>
        </w:rPr>
        <w:t> </w:t>
      </w:r>
      <w:r>
        <w:rPr>
          <w:sz w:val="22"/>
        </w:rPr>
        <w:t>arrangement</w:t>
      </w:r>
    </w:p>
    <w:p>
      <w:pPr>
        <w:pStyle w:val="ListParagraph"/>
        <w:numPr>
          <w:ilvl w:val="1"/>
          <w:numId w:val="2"/>
        </w:numPr>
        <w:tabs>
          <w:tab w:pos="2383" w:val="left" w:leader="none"/>
          <w:tab w:pos="2384" w:val="left" w:leader="none"/>
        </w:tabs>
        <w:spacing w:line="240" w:lineRule="auto" w:before="206" w:after="0"/>
        <w:ind w:left="2383" w:right="0" w:hanging="486"/>
        <w:jc w:val="left"/>
        <w:rPr>
          <w:sz w:val="22"/>
        </w:rPr>
      </w:pPr>
      <w:r>
        <w:rPr>
          <w:sz w:val="22"/>
        </w:rPr>
        <w:t>lessons</w:t>
      </w:r>
      <w:r>
        <w:rPr>
          <w:spacing w:val="-3"/>
          <w:sz w:val="22"/>
        </w:rPr>
        <w:t> </w:t>
      </w:r>
      <w:r>
        <w:rPr>
          <w:sz w:val="22"/>
        </w:rPr>
        <w:t>learned</w:t>
      </w:r>
      <w:r>
        <w:rPr>
          <w:spacing w:val="-3"/>
          <w:sz w:val="22"/>
        </w:rPr>
        <w:t> </w:t>
      </w:r>
      <w:r>
        <w:rPr>
          <w:sz w:val="22"/>
        </w:rPr>
        <w:t>from</w:t>
      </w:r>
      <w:r>
        <w:rPr>
          <w:spacing w:val="-2"/>
          <w:sz w:val="22"/>
        </w:rPr>
        <w:t> </w:t>
      </w:r>
      <w:r>
        <w:rPr>
          <w:sz w:val="22"/>
        </w:rPr>
        <w:t>previous attempts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would</w:t>
      </w:r>
      <w:r>
        <w:rPr>
          <w:spacing w:val="1"/>
          <w:sz w:val="22"/>
        </w:rPr>
        <w:t> </w:t>
      </w:r>
      <w:r>
        <w:rPr>
          <w:sz w:val="22"/>
        </w:rPr>
        <w:t>need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be</w:t>
      </w:r>
      <w:r>
        <w:rPr>
          <w:spacing w:val="-3"/>
          <w:sz w:val="22"/>
        </w:rPr>
        <w:t> </w:t>
      </w:r>
      <w:r>
        <w:rPr>
          <w:sz w:val="22"/>
        </w:rPr>
        <w:t>considered</w:t>
      </w:r>
    </w:p>
    <w:p>
      <w:pPr>
        <w:pStyle w:val="ListParagraph"/>
        <w:numPr>
          <w:ilvl w:val="0"/>
          <w:numId w:val="2"/>
        </w:numPr>
        <w:tabs>
          <w:tab w:pos="1538" w:val="left" w:leader="none"/>
          <w:tab w:pos="1539" w:val="left" w:leader="none"/>
        </w:tabs>
        <w:spacing w:line="273" w:lineRule="auto" w:before="217" w:after="0"/>
        <w:ind w:left="1538" w:right="975" w:hanging="360"/>
        <w:jc w:val="left"/>
        <w:rPr>
          <w:sz w:val="22"/>
        </w:rPr>
      </w:pPr>
      <w:r>
        <w:rPr>
          <w:sz w:val="22"/>
        </w:rPr>
        <w:t>Establish and subsidise a separate category for ride sourcing to cater for people with a</w:t>
      </w:r>
      <w:r>
        <w:rPr>
          <w:spacing w:val="-59"/>
          <w:sz w:val="22"/>
        </w:rPr>
        <w:t> </w:t>
      </w:r>
      <w:r>
        <w:rPr>
          <w:sz w:val="22"/>
        </w:rPr>
        <w:t>disability</w:t>
      </w:r>
    </w:p>
    <w:p>
      <w:pPr>
        <w:pStyle w:val="ListParagraph"/>
        <w:numPr>
          <w:ilvl w:val="0"/>
          <w:numId w:val="2"/>
        </w:numPr>
        <w:tabs>
          <w:tab w:pos="1538" w:val="left" w:leader="none"/>
          <w:tab w:pos="1539" w:val="left" w:leader="none"/>
        </w:tabs>
        <w:spacing w:line="273" w:lineRule="auto" w:before="201" w:after="0"/>
        <w:ind w:left="1538" w:right="582" w:hanging="360"/>
        <w:jc w:val="left"/>
        <w:rPr>
          <w:sz w:val="22"/>
        </w:rPr>
      </w:pPr>
      <w:r>
        <w:rPr>
          <w:sz w:val="22"/>
        </w:rPr>
        <w:t>ensure, through an incentive program or other mandated services, that response times are</w:t>
      </w:r>
      <w:r>
        <w:rPr>
          <w:spacing w:val="-59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same as</w:t>
      </w:r>
      <w:r>
        <w:rPr>
          <w:spacing w:val="-2"/>
          <w:sz w:val="22"/>
        </w:rPr>
        <w:t> </w:t>
      </w:r>
      <w:r>
        <w:rPr>
          <w:sz w:val="22"/>
        </w:rPr>
        <w:t>those in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taxi</w:t>
      </w:r>
      <w:r>
        <w:rPr>
          <w:spacing w:val="2"/>
          <w:sz w:val="22"/>
        </w:rPr>
        <w:t> </w:t>
      </w:r>
      <w:r>
        <w:rPr>
          <w:sz w:val="22"/>
        </w:rPr>
        <w:t>industry</w:t>
      </w:r>
      <w:r>
        <w:rPr>
          <w:spacing w:val="-2"/>
          <w:sz w:val="22"/>
        </w:rPr>
        <w:t> </w:t>
      </w:r>
      <w:r>
        <w:rPr>
          <w:sz w:val="22"/>
        </w:rPr>
        <w:t>pre-Uber</w:t>
      </w:r>
    </w:p>
    <w:p>
      <w:pPr>
        <w:pStyle w:val="ListParagraph"/>
        <w:numPr>
          <w:ilvl w:val="0"/>
          <w:numId w:val="2"/>
        </w:numPr>
        <w:tabs>
          <w:tab w:pos="1538" w:val="left" w:leader="none"/>
          <w:tab w:pos="1539" w:val="left" w:leader="none"/>
        </w:tabs>
        <w:spacing w:line="240" w:lineRule="auto" w:before="204" w:after="0"/>
        <w:ind w:left="1538" w:right="0" w:hanging="361"/>
        <w:jc w:val="left"/>
        <w:rPr>
          <w:sz w:val="22"/>
        </w:rPr>
      </w:pPr>
      <w:r>
        <w:rPr>
          <w:sz w:val="22"/>
        </w:rPr>
        <w:t>this</w:t>
      </w:r>
      <w:r>
        <w:rPr>
          <w:spacing w:val="-1"/>
          <w:sz w:val="22"/>
        </w:rPr>
        <w:t> </w:t>
      </w:r>
      <w:r>
        <w:rPr>
          <w:sz w:val="22"/>
        </w:rPr>
        <w:t>could</w:t>
      </w:r>
      <w:r>
        <w:rPr>
          <w:spacing w:val="-1"/>
          <w:sz w:val="22"/>
        </w:rPr>
        <w:t> </w:t>
      </w:r>
      <w:r>
        <w:rPr>
          <w:sz w:val="22"/>
        </w:rPr>
        <w:t>be</w:t>
      </w:r>
      <w:r>
        <w:rPr>
          <w:spacing w:val="-3"/>
          <w:sz w:val="22"/>
        </w:rPr>
        <w:t> </w:t>
      </w:r>
      <w:r>
        <w:rPr>
          <w:sz w:val="22"/>
        </w:rPr>
        <w:t>established</w:t>
      </w:r>
      <w:r>
        <w:rPr>
          <w:spacing w:val="-2"/>
          <w:sz w:val="22"/>
        </w:rPr>
        <w:t> </w:t>
      </w:r>
      <w:r>
        <w:rPr>
          <w:sz w:val="22"/>
        </w:rPr>
        <w:t>through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PPP;</w:t>
      </w:r>
    </w:p>
    <w:p>
      <w:pPr>
        <w:pStyle w:val="ListParagraph"/>
        <w:numPr>
          <w:ilvl w:val="0"/>
          <w:numId w:val="2"/>
        </w:numPr>
        <w:tabs>
          <w:tab w:pos="1538" w:val="left" w:leader="none"/>
          <w:tab w:pos="1539" w:val="left" w:leader="none"/>
        </w:tabs>
        <w:spacing w:line="276" w:lineRule="auto" w:before="232" w:after="0"/>
        <w:ind w:left="1538" w:right="802" w:hanging="360"/>
        <w:jc w:val="left"/>
        <w:rPr>
          <w:sz w:val="22"/>
        </w:rPr>
      </w:pPr>
      <w:r>
        <w:rPr>
          <w:sz w:val="22"/>
        </w:rPr>
        <w:t>Reduce WAT licence fees to zero, subsidise the cost as well as the modification costs of</w:t>
      </w:r>
      <w:r>
        <w:rPr>
          <w:spacing w:val="-59"/>
          <w:sz w:val="22"/>
        </w:rPr>
        <w:t> </w:t>
      </w:r>
      <w:r>
        <w:rPr>
          <w:sz w:val="22"/>
        </w:rPr>
        <w:t>WATs, and provide additional incentives to ensure WAT numbers increase back to, and</w:t>
      </w:r>
      <w:r>
        <w:rPr>
          <w:spacing w:val="1"/>
          <w:sz w:val="22"/>
        </w:rPr>
        <w:t> </w:t>
      </w:r>
      <w:r>
        <w:rPr>
          <w:sz w:val="22"/>
        </w:rPr>
        <w:t>remain</w:t>
      </w:r>
      <w:r>
        <w:rPr>
          <w:spacing w:val="-1"/>
          <w:sz w:val="22"/>
        </w:rPr>
        <w:t> </w:t>
      </w:r>
      <w:r>
        <w:rPr>
          <w:sz w:val="22"/>
        </w:rPr>
        <w:t>at, pre-Uber</w:t>
      </w:r>
      <w:r>
        <w:rPr>
          <w:spacing w:val="-1"/>
          <w:sz w:val="22"/>
        </w:rPr>
        <w:t> </w:t>
      </w:r>
      <w:r>
        <w:rPr>
          <w:sz w:val="22"/>
        </w:rPr>
        <w:t>levels</w:t>
      </w:r>
    </w:p>
    <w:p>
      <w:pPr>
        <w:spacing w:after="0" w:line="276" w:lineRule="auto"/>
        <w:jc w:val="left"/>
        <w:rPr>
          <w:sz w:val="22"/>
        </w:rPr>
        <w:sectPr>
          <w:pgSz w:w="11910" w:h="16840"/>
          <w:pgMar w:top="1040" w:bottom="280" w:left="600" w:right="380"/>
        </w:sectPr>
      </w:pPr>
    </w:p>
    <w:p>
      <w:pPr>
        <w:pStyle w:val="ListParagraph"/>
        <w:numPr>
          <w:ilvl w:val="0"/>
          <w:numId w:val="2"/>
        </w:numPr>
        <w:tabs>
          <w:tab w:pos="1538" w:val="left" w:leader="none"/>
          <w:tab w:pos="1539" w:val="left" w:leader="none"/>
        </w:tabs>
        <w:spacing w:line="273" w:lineRule="auto" w:before="84" w:after="0"/>
        <w:ind w:left="1538" w:right="397" w:hanging="360"/>
        <w:jc w:val="left"/>
        <w:rPr>
          <w:sz w:val="22"/>
        </w:rPr>
      </w:pPr>
      <w:r>
        <w:rPr>
          <w:sz w:val="22"/>
        </w:rPr>
        <w:t>this would mean that, should ride sourcing continue to increase in popularity, wheelchair and</w:t>
      </w:r>
      <w:r>
        <w:rPr>
          <w:spacing w:val="-59"/>
          <w:sz w:val="22"/>
        </w:rPr>
        <w:t> </w:t>
      </w:r>
      <w:r>
        <w:rPr>
          <w:sz w:val="22"/>
        </w:rPr>
        <w:t>scooter</w:t>
      </w:r>
      <w:r>
        <w:rPr>
          <w:spacing w:val="-2"/>
          <w:sz w:val="22"/>
        </w:rPr>
        <w:t> </w:t>
      </w:r>
      <w:r>
        <w:rPr>
          <w:sz w:val="22"/>
        </w:rPr>
        <w:t>users</w:t>
      </w:r>
      <w:r>
        <w:rPr>
          <w:spacing w:val="1"/>
          <w:sz w:val="22"/>
        </w:rPr>
        <w:t> </w:t>
      </w:r>
      <w:r>
        <w:rPr>
          <w:sz w:val="22"/>
        </w:rPr>
        <w:t>are</w:t>
      </w:r>
      <w:r>
        <w:rPr>
          <w:spacing w:val="-1"/>
          <w:sz w:val="22"/>
        </w:rPr>
        <w:t> </w:t>
      </w:r>
      <w:r>
        <w:rPr>
          <w:sz w:val="22"/>
        </w:rPr>
        <w:t>being</w:t>
      </w:r>
      <w:r>
        <w:rPr>
          <w:spacing w:val="-2"/>
          <w:sz w:val="22"/>
        </w:rPr>
        <w:t> </w:t>
      </w:r>
      <w:r>
        <w:rPr>
          <w:sz w:val="22"/>
        </w:rPr>
        <w:t>catered</w:t>
      </w:r>
      <w:r>
        <w:rPr>
          <w:spacing w:val="-5"/>
          <w:sz w:val="22"/>
        </w:rPr>
        <w:t> </w:t>
      </w:r>
      <w:r>
        <w:rPr>
          <w:sz w:val="22"/>
        </w:rPr>
        <w:t>for outside of</w:t>
      </w:r>
      <w:r>
        <w:rPr>
          <w:spacing w:val="-1"/>
          <w:sz w:val="22"/>
        </w:rPr>
        <w:t> </w:t>
      </w:r>
      <w:r>
        <w:rPr>
          <w:sz w:val="22"/>
        </w:rPr>
        <w:t>mainstream</w:t>
      </w:r>
      <w:r>
        <w:rPr>
          <w:spacing w:val="-4"/>
          <w:sz w:val="22"/>
        </w:rPr>
        <w:t> </w:t>
      </w:r>
      <w:r>
        <w:rPr>
          <w:sz w:val="22"/>
        </w:rPr>
        <w:t>transportation;</w:t>
      </w:r>
    </w:p>
    <w:p>
      <w:pPr>
        <w:pStyle w:val="ListParagraph"/>
        <w:numPr>
          <w:ilvl w:val="0"/>
          <w:numId w:val="3"/>
        </w:numPr>
        <w:tabs>
          <w:tab w:pos="2978" w:val="left" w:leader="none"/>
          <w:tab w:pos="2979" w:val="left" w:leader="none"/>
        </w:tabs>
        <w:spacing w:line="278" w:lineRule="auto" w:before="201" w:after="0"/>
        <w:ind w:left="2978" w:right="1331" w:hanging="360"/>
        <w:jc w:val="left"/>
        <w:rPr>
          <w:sz w:val="22"/>
        </w:rPr>
      </w:pPr>
      <w:r>
        <w:rPr>
          <w:sz w:val="22"/>
        </w:rPr>
        <w:t>Extend the MPTP subsidy to passengers of accredited ride sourcing</w:t>
      </w:r>
      <w:r>
        <w:rPr>
          <w:spacing w:val="-59"/>
          <w:sz w:val="22"/>
        </w:rPr>
        <w:t> </w:t>
      </w:r>
      <w:r>
        <w:rPr>
          <w:sz w:val="22"/>
        </w:rPr>
        <w:t>operators;</w:t>
      </w:r>
    </w:p>
    <w:p>
      <w:pPr>
        <w:pStyle w:val="ListParagraph"/>
        <w:numPr>
          <w:ilvl w:val="0"/>
          <w:numId w:val="3"/>
        </w:numPr>
        <w:tabs>
          <w:tab w:pos="2978" w:val="left" w:leader="none"/>
          <w:tab w:pos="2979" w:val="left" w:leader="none"/>
        </w:tabs>
        <w:spacing w:line="278" w:lineRule="auto" w:before="196" w:after="0"/>
        <w:ind w:left="2978" w:right="1041" w:hanging="360"/>
        <w:jc w:val="left"/>
        <w:rPr>
          <w:sz w:val="22"/>
        </w:rPr>
      </w:pPr>
      <w:r>
        <w:rPr>
          <w:sz w:val="22"/>
        </w:rPr>
        <w:t>Provide an MPTP-style lifting fee for drivers of ride sourcing wheelchair</w:t>
      </w:r>
      <w:r>
        <w:rPr>
          <w:spacing w:val="-60"/>
          <w:sz w:val="22"/>
        </w:rPr>
        <w:t> </w:t>
      </w:r>
      <w:r>
        <w:rPr>
          <w:sz w:val="22"/>
        </w:rPr>
        <w:t>accessible</w:t>
      </w:r>
      <w:r>
        <w:rPr>
          <w:spacing w:val="-1"/>
          <w:sz w:val="22"/>
        </w:rPr>
        <w:t> </w:t>
      </w:r>
      <w:r>
        <w:rPr>
          <w:sz w:val="22"/>
        </w:rPr>
        <w:t>vehicles;</w:t>
      </w:r>
    </w:p>
    <w:p>
      <w:pPr>
        <w:pStyle w:val="ListParagraph"/>
        <w:numPr>
          <w:ilvl w:val="0"/>
          <w:numId w:val="3"/>
        </w:numPr>
        <w:tabs>
          <w:tab w:pos="2978" w:val="left" w:leader="none"/>
          <w:tab w:pos="2979" w:val="left" w:leader="none"/>
        </w:tabs>
        <w:spacing w:line="240" w:lineRule="auto" w:before="198" w:after="0"/>
        <w:ind w:left="2978" w:right="0" w:hanging="361"/>
        <w:jc w:val="left"/>
        <w:rPr>
          <w:sz w:val="22"/>
        </w:rPr>
      </w:pPr>
      <w:r>
        <w:rPr>
          <w:sz w:val="22"/>
        </w:rPr>
        <w:t>Provide</w:t>
      </w:r>
      <w:r>
        <w:rPr>
          <w:spacing w:val="-1"/>
          <w:sz w:val="22"/>
        </w:rPr>
        <w:t> </w:t>
      </w:r>
      <w:r>
        <w:rPr>
          <w:sz w:val="22"/>
        </w:rPr>
        <w:t>MPTP-style</w:t>
      </w:r>
      <w:r>
        <w:rPr>
          <w:spacing w:val="-3"/>
          <w:sz w:val="22"/>
        </w:rPr>
        <w:t> </w:t>
      </w:r>
      <w:r>
        <w:rPr>
          <w:sz w:val="22"/>
        </w:rPr>
        <w:t>training</w:t>
      </w:r>
      <w:r>
        <w:rPr>
          <w:spacing w:val="-3"/>
          <w:sz w:val="22"/>
        </w:rPr>
        <w:t> </w:t>
      </w:r>
      <w:r>
        <w:rPr>
          <w:sz w:val="22"/>
        </w:rPr>
        <w:t>for</w:t>
      </w:r>
      <w:r>
        <w:rPr>
          <w:spacing w:val="-3"/>
          <w:sz w:val="22"/>
        </w:rPr>
        <w:t> </w:t>
      </w:r>
      <w:r>
        <w:rPr>
          <w:sz w:val="22"/>
        </w:rPr>
        <w:t>ride</w:t>
      </w:r>
      <w:r>
        <w:rPr>
          <w:spacing w:val="-5"/>
          <w:sz w:val="22"/>
        </w:rPr>
        <w:t> </w:t>
      </w:r>
      <w:r>
        <w:rPr>
          <w:sz w:val="22"/>
        </w:rPr>
        <w:t>sourcing</w:t>
      </w:r>
      <w:r>
        <w:rPr>
          <w:spacing w:val="-1"/>
          <w:sz w:val="22"/>
        </w:rPr>
        <w:t> </w:t>
      </w:r>
      <w:r>
        <w:rPr>
          <w:sz w:val="22"/>
        </w:rPr>
        <w:t>drivers;</w:t>
      </w:r>
    </w:p>
    <w:p>
      <w:pPr>
        <w:pStyle w:val="BodyText"/>
        <w:spacing w:before="4"/>
        <w:rPr>
          <w:sz w:val="20"/>
        </w:rPr>
      </w:pPr>
    </w:p>
    <w:p>
      <w:pPr>
        <w:pStyle w:val="ListParagraph"/>
        <w:numPr>
          <w:ilvl w:val="0"/>
          <w:numId w:val="3"/>
        </w:numPr>
        <w:tabs>
          <w:tab w:pos="2978" w:val="left" w:leader="none"/>
          <w:tab w:pos="2979" w:val="left" w:leader="none"/>
        </w:tabs>
        <w:spacing w:line="278" w:lineRule="auto" w:before="0" w:after="0"/>
        <w:ind w:left="2978" w:right="526" w:hanging="360"/>
        <w:jc w:val="left"/>
        <w:rPr>
          <w:sz w:val="22"/>
        </w:rPr>
      </w:pPr>
      <w:r>
        <w:rPr>
          <w:sz w:val="22"/>
        </w:rPr>
        <w:t>Implement standards for ride sourcing wheelchair accessible transport,</w:t>
      </w:r>
      <w:r>
        <w:rPr>
          <w:spacing w:val="1"/>
          <w:sz w:val="22"/>
        </w:rPr>
        <w:t> </w:t>
      </w:r>
      <w:r>
        <w:rPr>
          <w:sz w:val="22"/>
        </w:rPr>
        <w:t>including with regard to safety and ability to accommodate large wheelchairs</w:t>
      </w:r>
      <w:r>
        <w:rPr>
          <w:spacing w:val="-59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scooters;</w:t>
      </w:r>
    </w:p>
    <w:p>
      <w:pPr>
        <w:pStyle w:val="ListParagraph"/>
        <w:numPr>
          <w:ilvl w:val="0"/>
          <w:numId w:val="2"/>
        </w:numPr>
        <w:tabs>
          <w:tab w:pos="1538" w:val="left" w:leader="none"/>
          <w:tab w:pos="1539" w:val="left" w:leader="none"/>
        </w:tabs>
        <w:spacing w:line="273" w:lineRule="auto" w:before="193" w:after="0"/>
        <w:ind w:left="1538" w:right="551" w:hanging="360"/>
        <w:jc w:val="left"/>
        <w:rPr>
          <w:sz w:val="22"/>
        </w:rPr>
      </w:pPr>
      <w:r>
        <w:rPr>
          <w:sz w:val="22"/>
        </w:rPr>
        <w:t>Ensure ride sourcing apps collect and make available information about trips and response</w:t>
      </w:r>
      <w:r>
        <w:rPr>
          <w:spacing w:val="-59"/>
          <w:sz w:val="22"/>
        </w:rPr>
        <w:t> </w:t>
      </w:r>
      <w:r>
        <w:rPr>
          <w:sz w:val="22"/>
        </w:rPr>
        <w:t>times, including</w:t>
      </w:r>
      <w:r>
        <w:rPr>
          <w:spacing w:val="-4"/>
          <w:sz w:val="22"/>
        </w:rPr>
        <w:t> </w:t>
      </w:r>
      <w:r>
        <w:rPr>
          <w:sz w:val="22"/>
        </w:rPr>
        <w:t>for</w:t>
      </w:r>
      <w:r>
        <w:rPr>
          <w:spacing w:val="-1"/>
          <w:sz w:val="22"/>
        </w:rPr>
        <w:t> </w:t>
      </w:r>
      <w:r>
        <w:rPr>
          <w:sz w:val="22"/>
        </w:rPr>
        <w:t>people</w:t>
      </w:r>
      <w:r>
        <w:rPr>
          <w:spacing w:val="-1"/>
          <w:sz w:val="22"/>
        </w:rPr>
        <w:t> </w:t>
      </w:r>
      <w:r>
        <w:rPr>
          <w:sz w:val="22"/>
        </w:rPr>
        <w:t>with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1"/>
          <w:sz w:val="22"/>
        </w:rPr>
        <w:t> </w:t>
      </w:r>
      <w:r>
        <w:rPr>
          <w:sz w:val="22"/>
        </w:rPr>
        <w:t>disability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trips</w:t>
      </w:r>
      <w:r>
        <w:rPr>
          <w:spacing w:val="-2"/>
          <w:sz w:val="22"/>
        </w:rPr>
        <w:t> </w:t>
      </w:r>
      <w:r>
        <w:rPr>
          <w:sz w:val="22"/>
        </w:rPr>
        <w:t>taken</w:t>
      </w:r>
      <w:r>
        <w:rPr>
          <w:spacing w:val="-4"/>
          <w:sz w:val="22"/>
        </w:rPr>
        <w:t> </w:t>
      </w:r>
      <w:r>
        <w:rPr>
          <w:sz w:val="22"/>
        </w:rPr>
        <w:t>by</w:t>
      </w:r>
      <w:r>
        <w:rPr>
          <w:spacing w:val="-3"/>
          <w:sz w:val="22"/>
        </w:rPr>
        <w:t> </w:t>
      </w:r>
      <w:r>
        <w:rPr>
          <w:sz w:val="22"/>
        </w:rPr>
        <w:t>wheelchair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scooter</w:t>
      </w:r>
      <w:r>
        <w:rPr>
          <w:spacing w:val="-1"/>
          <w:sz w:val="22"/>
        </w:rPr>
        <w:t> </w:t>
      </w:r>
      <w:r>
        <w:rPr>
          <w:sz w:val="22"/>
        </w:rPr>
        <w:t>users</w:t>
      </w:r>
    </w:p>
    <w:p>
      <w:pPr>
        <w:pStyle w:val="ListParagraph"/>
        <w:numPr>
          <w:ilvl w:val="0"/>
          <w:numId w:val="4"/>
        </w:numPr>
        <w:tabs>
          <w:tab w:pos="3339" w:val="left" w:leader="none"/>
          <w:tab w:pos="3340" w:val="left" w:leader="none"/>
        </w:tabs>
        <w:spacing w:line="240" w:lineRule="auto" w:before="203" w:after="0"/>
        <w:ind w:left="3339" w:right="0" w:hanging="362"/>
        <w:jc w:val="left"/>
        <w:rPr>
          <w:sz w:val="22"/>
        </w:rPr>
      </w:pP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technology</w:t>
      </w:r>
      <w:r>
        <w:rPr>
          <w:spacing w:val="-4"/>
          <w:sz w:val="22"/>
        </w:rPr>
        <w:t> </w:t>
      </w:r>
      <w:r>
        <w:rPr>
          <w:sz w:val="22"/>
        </w:rPr>
        <w:t>is</w:t>
      </w:r>
      <w:r>
        <w:rPr>
          <w:spacing w:val="-1"/>
          <w:sz w:val="22"/>
        </w:rPr>
        <w:t> </w:t>
      </w:r>
      <w:r>
        <w:rPr>
          <w:sz w:val="22"/>
        </w:rPr>
        <w:t>available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relatively</w:t>
      </w:r>
      <w:r>
        <w:rPr>
          <w:spacing w:val="-3"/>
          <w:sz w:val="22"/>
        </w:rPr>
        <w:t> </w:t>
      </w:r>
      <w:r>
        <w:rPr>
          <w:sz w:val="22"/>
        </w:rPr>
        <w:t>inexpensive;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4"/>
        </w:numPr>
        <w:tabs>
          <w:tab w:pos="3339" w:val="left" w:leader="none"/>
          <w:tab w:pos="3340" w:val="left" w:leader="none"/>
        </w:tabs>
        <w:spacing w:line="276" w:lineRule="auto" w:before="0" w:after="0"/>
        <w:ind w:left="3339" w:right="421" w:hanging="361"/>
        <w:jc w:val="left"/>
        <w:rPr>
          <w:sz w:val="22"/>
        </w:rPr>
      </w:pPr>
      <w:r>
        <w:rPr>
          <w:sz w:val="22"/>
        </w:rPr>
        <w:t>this will be important to measure outcomes of whichever approach is</w:t>
      </w:r>
      <w:r>
        <w:rPr>
          <w:spacing w:val="1"/>
          <w:sz w:val="22"/>
        </w:rPr>
        <w:t> </w:t>
      </w:r>
      <w:r>
        <w:rPr>
          <w:sz w:val="22"/>
        </w:rPr>
        <w:t>implemented and to ensure an evidence-based</w:t>
      </w:r>
      <w:r>
        <w:rPr>
          <w:spacing w:val="1"/>
          <w:sz w:val="22"/>
        </w:rPr>
        <w:t> </w:t>
      </w:r>
      <w:r>
        <w:rPr>
          <w:sz w:val="22"/>
        </w:rPr>
        <w:t>approach to addressing</w:t>
      </w:r>
      <w:r>
        <w:rPr>
          <w:spacing w:val="1"/>
          <w:sz w:val="22"/>
        </w:rPr>
        <w:t> </w:t>
      </w:r>
      <w:r>
        <w:rPr>
          <w:sz w:val="22"/>
        </w:rPr>
        <w:t>the negative effect of ride sourcing’s popularity on wheelchair and scooter</w:t>
      </w:r>
      <w:r>
        <w:rPr>
          <w:spacing w:val="-59"/>
          <w:sz w:val="22"/>
        </w:rPr>
        <w:t> </w:t>
      </w:r>
      <w:r>
        <w:rPr>
          <w:sz w:val="22"/>
        </w:rPr>
        <w:t>users.</w:t>
      </w:r>
    </w:p>
    <w:p>
      <w:pPr>
        <w:pStyle w:val="BodyText"/>
        <w:spacing w:line="278" w:lineRule="auto" w:before="200"/>
        <w:ind w:left="818" w:right="382"/>
      </w:pPr>
      <w:r>
        <w:rPr/>
        <w:t>As ride sourcing apps increase in popularity nationally, it will be important to ensure that people with</w:t>
      </w:r>
      <w:r>
        <w:rPr>
          <w:spacing w:val="-59"/>
        </w:rPr>
        <w:t> </w:t>
      </w:r>
      <w:r>
        <w:rPr/>
        <w:t>disabilities</w:t>
      </w:r>
      <w:r>
        <w:rPr>
          <w:spacing w:val="-1"/>
        </w:rPr>
        <w:t> </w:t>
      </w:r>
      <w:r>
        <w:rPr/>
        <w:t>are not</w:t>
      </w:r>
      <w:r>
        <w:rPr>
          <w:spacing w:val="-1"/>
        </w:rPr>
        <w:t> </w:t>
      </w:r>
      <w:r>
        <w:rPr/>
        <w:t>left</w:t>
      </w:r>
      <w:r>
        <w:rPr>
          <w:spacing w:val="-1"/>
        </w:rPr>
        <w:t> </w:t>
      </w:r>
      <w:r>
        <w:rPr/>
        <w:t>behind.</w:t>
      </w:r>
    </w:p>
    <w:sectPr>
      <w:pgSz w:w="11910" w:h="16840"/>
      <w:pgMar w:top="1520" w:bottom="280" w:left="600" w:right="3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Wingdings">
    <w:altName w:val="Wingdings"/>
    <w:charset w:val="2"/>
    <w:family w:val="auto"/>
    <w:pitch w:val="variable"/>
  </w:font>
  <w:font w:name="Calibri">
    <w:altName w:val="Calibri"/>
    <w:charset w:val="0"/>
    <w:family w:val="swiss"/>
    <w:pitch w:val="variable"/>
  </w:font>
  <w:font w:name="Symbol">
    <w:altName w:val="Symbol"/>
    <w:charset w:val="2"/>
    <w:family w:val="roman"/>
    <w:pitch w:val="variable"/>
  </w:font>
  <w:font w:name="Courier New">
    <w:altName w:val="Courier New"/>
    <w:charset w:val="0"/>
    <w:family w:val="modern"/>
    <w:pitch w:val="fixed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0"/>
      <w:numFmt w:val="bullet"/>
      <w:lvlText w:val=""/>
      <w:lvlJc w:val="left"/>
      <w:pPr>
        <w:ind w:left="3339" w:hanging="361"/>
      </w:pPr>
      <w:rPr>
        <w:rFonts w:hint="default" w:ascii="Wingdings" w:hAnsi="Wingdings" w:eastAsia="Wingdings" w:cs="Wingdings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098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857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615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374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133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891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650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409" w:hanging="361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"/>
      <w:lvlJc w:val="left"/>
      <w:pPr>
        <w:ind w:left="2978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77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569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363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158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95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747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54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337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1538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o"/>
      <w:lvlJc w:val="left"/>
      <w:pPr>
        <w:ind w:left="2258" w:hanging="423"/>
      </w:pPr>
      <w:rPr>
        <w:rFonts w:hint="default" w:ascii="Courier New" w:hAnsi="Courier New" w:eastAsia="Courier New" w:cs="Courier New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222" w:hanging="42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85" w:hanging="42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148" w:hanging="42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111" w:hanging="42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074" w:hanging="42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037" w:hanging="42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000" w:hanging="423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818" w:hanging="629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"/>
      <w:lvlJc w:val="left"/>
      <w:pPr>
        <w:ind w:left="1663" w:hanging="236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89" w:hanging="23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719" w:hanging="23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748" w:hanging="23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78" w:hanging="23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808" w:hanging="23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837" w:hanging="23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67" w:hanging="236"/>
      </w:pPr>
      <w:rPr>
        <w:rFonts w:hint="default"/>
        <w:lang w:val="en-us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TOC1" w:type="paragraph">
    <w:name w:val="TOC 1"/>
    <w:basedOn w:val="Normal"/>
    <w:uiPriority w:val="1"/>
    <w:qFormat/>
    <w:pPr>
      <w:spacing w:before="239"/>
      <w:ind w:left="818"/>
    </w:pPr>
    <w:rPr>
      <w:rFonts w:ascii="Arial" w:hAnsi="Arial" w:eastAsia="Arial" w:cs="Arial"/>
      <w:sz w:val="22"/>
      <w:szCs w:val="22"/>
      <w:lang w:val="en-us" w:eastAsia="en-US" w:bidi="ar-SA"/>
    </w:rPr>
  </w:style>
  <w:style w:styleId="TOC2" w:type="paragraph">
    <w:name w:val="TOC 2"/>
    <w:basedOn w:val="Normal"/>
    <w:uiPriority w:val="1"/>
    <w:qFormat/>
    <w:pPr>
      <w:spacing w:before="239"/>
      <w:ind w:left="818"/>
    </w:pPr>
    <w:rPr>
      <w:rFonts w:ascii="Arial" w:hAnsi="Arial" w:eastAsia="Arial" w:cs="Arial"/>
      <w:sz w:val="22"/>
      <w:szCs w:val="22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65"/>
      <w:ind w:left="818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818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76"/>
      <w:ind w:left="1775" w:right="2272"/>
      <w:jc w:val="center"/>
    </w:pPr>
    <w:rPr>
      <w:rFonts w:ascii="Arial" w:hAnsi="Arial" w:eastAsia="Arial" w:cs="Arial"/>
      <w:b/>
      <w:bCs/>
      <w:sz w:val="40"/>
      <w:szCs w:val="4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81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DisabilitiesTransportAccessSecretariat@infrastructure.gov.au" TargetMode="External"/><Relationship Id="rId7" Type="http://schemas.openxmlformats.org/officeDocument/2006/relationships/image" Target="media/image2.png"/><Relationship Id="rId8" Type="http://schemas.openxmlformats.org/officeDocument/2006/relationships/hyperlink" Target="mailto:qai@qai.org.au" TargetMode="External"/><Relationship Id="rId9" Type="http://schemas.openxmlformats.org/officeDocument/2006/relationships/hyperlink" Target="http://www.qai.org.au/" TargetMode="External"/><Relationship Id="rId10" Type="http://schemas.openxmlformats.org/officeDocument/2006/relationships/hyperlink" Target="http://www.theguardian.com/technology/2018/nov/22/buses-and-taxis-to-lead-uk-self-driving-public-" TargetMode="External"/><Relationship Id="rId11" Type="http://schemas.openxmlformats.org/officeDocument/2006/relationships/hyperlink" Target="http://www.urbanalyst.com/in-the-news/queensland/2293-bombardier-ngr-consortium-wins-44bn-" TargetMode="External"/><Relationship Id="rId12" Type="http://schemas.openxmlformats.org/officeDocument/2006/relationships/hyperlink" Target="http://www.humanrights.gov.au/sites/default/files/content/disability_rights/exemptions/ara/subs/macpherson.pdf" TargetMode="External"/><Relationship Id="rId13" Type="http://schemas.openxmlformats.org/officeDocument/2006/relationships/hyperlink" Target="http://www.dailytelegraph.com.au/news/nsw/sydneys-rail-shame-how-one-wheelchairbound-commuter-spent-" TargetMode="External"/><Relationship Id="rId14" Type="http://schemas.openxmlformats.org/officeDocument/2006/relationships/hyperlink" Target="http://www.abc.net.au/news/2017-05-28/woman-karin-swift-wheelchair-stranded-brisbane-train-" TargetMode="External"/><Relationship Id="rId15" Type="http://schemas.openxmlformats.org/officeDocument/2006/relationships/hyperlink" Target="http://www.bcgperspectives.com/content/articles/transportation" TargetMode="External"/><Relationship Id="rId16" Type="http://schemas.openxmlformats.org/officeDocument/2006/relationships/hyperlink" Target="http://www.itf-oecd.org/sites/default/files/docs/15cpb_self-drivingcars.pdf" TargetMode="External"/><Relationship Id="rId17" Type="http://schemas.openxmlformats.org/officeDocument/2006/relationships/hyperlink" Target="http://www.ato.gov.au/" TargetMode="External"/><Relationship Id="rId18" Type="http://schemas.openxmlformats.org/officeDocument/2006/relationships/hyperlink" Target="http://www.taxi.vic.gov.au/passengers/mptp" TargetMode="External"/><Relationship Id="rId19" Type="http://schemas.openxmlformats.org/officeDocument/2006/relationships/hyperlink" Target="http://www.legislation.vic.gov.au/" TargetMode="External"/><Relationship Id="rId20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rebekah.leong</dc:creator>
  <dcterms:created xsi:type="dcterms:W3CDTF">2021-10-18T02:27:31Z</dcterms:created>
  <dcterms:modified xsi:type="dcterms:W3CDTF">2021-10-18T02:27:31Z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2021-10-18T00:00:00Z</vt:filetime>
  </property>
</Properties>
</file>